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8"/>
        <w:tblpPr w:leftFromText="180" w:rightFromText="180" w:vertAnchor="text" w:tblpXSpec="right" w:tblpY="1"/>
        <w:tblOverlap w:val="never"/>
        <w:tblW w:w="9676" w:type="dxa"/>
        <w:tblInd w:w="0" w:type="dxa"/>
        <w:tblLayout w:type="fixed"/>
        <w:tblCellMar>
          <w:top w:w="0" w:type="dxa"/>
          <w:left w:w="108" w:type="dxa"/>
          <w:bottom w:w="0" w:type="dxa"/>
          <w:right w:w="108" w:type="dxa"/>
        </w:tblCellMar>
      </w:tblPr>
      <w:tblGrid>
        <w:gridCol w:w="4427"/>
        <w:gridCol w:w="5249"/>
      </w:tblGrid>
      <w:tr w14:paraId="007FA0E5">
        <w:tblPrEx>
          <w:tblCellMar>
            <w:top w:w="0" w:type="dxa"/>
            <w:left w:w="108" w:type="dxa"/>
            <w:bottom w:w="0" w:type="dxa"/>
            <w:right w:w="108" w:type="dxa"/>
          </w:tblCellMar>
        </w:tblPrEx>
        <w:trPr>
          <w:trHeight w:val="1094" w:hRule="atLeast"/>
        </w:trPr>
        <w:tc>
          <w:tcPr>
            <w:tcW w:w="4427" w:type="dxa"/>
          </w:tcPr>
          <w:p w14:paraId="52796E17">
            <w:pPr>
              <w:widowControl w:val="0"/>
              <w:rPr>
                <w:rFonts w:hint="default" w:ascii="Times New Roman" w:hAnsi="Times New Roman" w:eastAsia="Calibri" w:cs="Times New Roman"/>
                <w:color w:val="auto"/>
                <w:sz w:val="28"/>
                <w:szCs w:val="28"/>
              </w:rPr>
            </w:pPr>
            <w:r>
              <w:rPr>
                <w:rFonts w:hint="default" w:ascii="Times New Roman" w:hAnsi="Times New Roman" w:eastAsia="Calibri" w:cs="Times New Roman"/>
                <w:color w:val="auto"/>
                <w:sz w:val="28"/>
                <w:szCs w:val="28"/>
              </w:rPr>
              <w:t xml:space="preserve">   ĐẢNG BỘ TỈNH LÀO CAI</w:t>
            </w:r>
          </w:p>
          <w:p w14:paraId="1781390E">
            <w:pPr>
              <w:widowControl w:val="0"/>
              <w:rPr>
                <w:rFonts w:hint="default" w:ascii="Times New Roman" w:hAnsi="Times New Roman" w:eastAsia="Calibri" w:cs="Times New Roman"/>
                <w:b/>
                <w:color w:val="auto"/>
                <w:sz w:val="28"/>
                <w:szCs w:val="28"/>
              </w:rPr>
            </w:pPr>
            <w:r>
              <w:rPr>
                <w:rFonts w:hint="default" w:ascii="Times New Roman" w:hAnsi="Times New Roman" w:eastAsia="Calibri" w:cs="Times New Roman"/>
                <w:b/>
                <w:color w:val="auto"/>
                <w:sz w:val="28"/>
                <w:szCs w:val="28"/>
              </w:rPr>
              <w:t>ĐẢNG ỦY XÃ LÙNG PHÌNH</w:t>
            </w:r>
          </w:p>
          <w:p w14:paraId="5376999D">
            <w:pPr>
              <w:widowControl w:val="0"/>
              <w:rPr>
                <w:rFonts w:hint="default" w:ascii="Times New Roman" w:hAnsi="Times New Roman" w:eastAsia="Calibri" w:cs="Times New Roman"/>
                <w:color w:val="auto"/>
                <w:sz w:val="28"/>
                <w:szCs w:val="28"/>
              </w:rPr>
            </w:pPr>
            <w:r>
              <w:rPr>
                <w:rFonts w:hint="default" w:ascii="Times New Roman" w:hAnsi="Times New Roman" w:eastAsia="Calibri" w:cs="Times New Roman"/>
                <w:color w:val="auto"/>
                <w:sz w:val="28"/>
                <w:szCs w:val="28"/>
              </w:rPr>
              <w:t xml:space="preserve">                        *</w:t>
            </w:r>
          </w:p>
          <w:p w14:paraId="07EFF979">
            <w:pPr>
              <w:widowControl w:val="0"/>
              <w:rPr>
                <w:rFonts w:hint="default" w:ascii="Times New Roman" w:hAnsi="Times New Roman" w:eastAsia="Calibri" w:cs="Times New Roman"/>
                <w:color w:val="auto"/>
                <w:sz w:val="28"/>
                <w:szCs w:val="28"/>
              </w:rPr>
            </w:pPr>
            <w:r>
              <w:rPr>
                <w:rFonts w:hint="default" w:ascii="Times New Roman" w:hAnsi="Times New Roman" w:eastAsia="Calibri" w:cs="Times New Roman"/>
                <w:color w:val="auto"/>
                <w:sz w:val="28"/>
                <w:szCs w:val="28"/>
              </w:rPr>
              <w:t xml:space="preserve">            Số:        -BC/ĐU</w:t>
            </w:r>
          </w:p>
        </w:tc>
        <w:tc>
          <w:tcPr>
            <w:tcW w:w="5249" w:type="dxa"/>
          </w:tcPr>
          <w:p w14:paraId="1C425DD7">
            <w:pPr>
              <w:widowControl w:val="0"/>
              <w:jc w:val="both"/>
              <w:rPr>
                <w:rFonts w:hint="default" w:ascii="Times New Roman" w:hAnsi="Times New Roman" w:eastAsia="Calibri" w:cs="Times New Roman"/>
                <w:b/>
                <w:color w:val="auto"/>
                <w:sz w:val="30"/>
                <w:szCs w:val="30"/>
              </w:rPr>
            </w:pPr>
            <w:r>
              <w:rPr>
                <w:rFonts w:hint="default" w:ascii="Times New Roman" w:hAnsi="Times New Roman" w:eastAsia="Calibri" w:cs="Times New Roman"/>
                <w:color w:val="auto"/>
                <w:sz w:val="28"/>
                <w:szCs w:val="28"/>
              </w:rPr>
              <w:t xml:space="preserve">         </w:t>
            </w:r>
            <w:r>
              <w:rPr>
                <w:rFonts w:hint="default" w:ascii="Times New Roman" w:hAnsi="Times New Roman" w:eastAsia="Calibri" w:cs="Times New Roman"/>
                <w:b/>
                <w:color w:val="auto"/>
                <w:sz w:val="30"/>
                <w:szCs w:val="30"/>
              </w:rPr>
              <w:t>ĐẢNG CỘNG SẢN VIỆT NAM</w:t>
            </w:r>
          </w:p>
          <w:p w14:paraId="3916D480">
            <w:pPr>
              <w:widowControl w:val="0"/>
              <w:rPr>
                <w:rFonts w:hint="default" w:ascii="Times New Roman" w:hAnsi="Times New Roman" w:eastAsia="Calibri" w:cs="Times New Roman"/>
                <w:color w:val="auto"/>
                <w:sz w:val="28"/>
                <w:szCs w:val="28"/>
              </w:rPr>
            </w:pPr>
            <w:r>
              <w:rPr>
                <w:rFonts w:hint="default" w:ascii="Times New Roman" w:hAnsi="Times New Roman" w:eastAsia="Calibri" w:cs="Times New Roman"/>
                <w:color w:val="auto"/>
                <w:sz w:val="28"/>
                <w:szCs w:val="28"/>
              </w:rPr>
              <mc:AlternateContent>
                <mc:Choice Requires="wps">
                  <w:drawing>
                    <wp:anchor distT="5715" distB="5080" distL="5715" distR="5080" simplePos="0" relativeHeight="251660288" behindDoc="0" locked="0" layoutInCell="1" allowOverlap="1">
                      <wp:simplePos x="0" y="0"/>
                      <wp:positionH relativeFrom="column">
                        <wp:posOffset>408305</wp:posOffset>
                      </wp:positionH>
                      <wp:positionV relativeFrom="paragraph">
                        <wp:posOffset>22225</wp:posOffset>
                      </wp:positionV>
                      <wp:extent cx="2587625" cy="635"/>
                      <wp:effectExtent l="0" t="0" r="22225" b="37465"/>
                      <wp:wrapNone/>
                      <wp:docPr id="1" name="AutoShape 2"/>
                      <wp:cNvGraphicFramePr/>
                      <a:graphic xmlns:a="http://schemas.openxmlformats.org/drawingml/2006/main">
                        <a:graphicData uri="http://schemas.microsoft.com/office/word/2010/wordprocessingShape">
                          <wps:wsp>
                            <wps:cNvCnPr/>
                            <wps:spPr>
                              <a:xfrm>
                                <a:off x="0" y="0"/>
                                <a:ext cx="2587625" cy="635"/>
                              </a:xfrm>
                              <a:prstGeom prst="straightConnector1">
                                <a:avLst/>
                              </a:prstGeom>
                              <a:noFill/>
                              <a:ln w="9525">
                                <a:solidFill>
                                  <a:srgbClr val="000000"/>
                                </a:solidFill>
                                <a:round/>
                              </a:ln>
                              <a:effectLst/>
                            </wps:spPr>
                            <wps:bodyPr/>
                          </wps:wsp>
                        </a:graphicData>
                      </a:graphic>
                    </wp:anchor>
                  </w:drawing>
                </mc:Choice>
                <mc:Fallback>
                  <w:pict>
                    <v:shape id="AutoShape 2" o:spid="_x0000_s1026" o:spt="32" type="#_x0000_t32" style="position:absolute;left:0pt;margin-left:32.15pt;margin-top:1.75pt;height:0.05pt;width:203.75pt;z-index:251660288;mso-width-relative:page;mso-height-relative:page;" filled="f" stroked="t" coordsize="21600,21600" o:gfxdata="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A/B8171gAAAAYBAAAPAAAAAAAAAAEAIAAAACIAAABkcnMvZG93bnJldi54bWxQSwECFAAUAAAA&#10;CACHTuJAEMzGYbcBAACCAwAADgAAAAAAAAABACAAAAAlAQAAZHJzL2Uyb0RvYy54bWxQSwUGAAAA&#10;AAYABgBZAQAATgUAAAAA&#10;">
                      <v:fill on="f" focussize="0,0"/>
                      <v:stroke color="#000000" joinstyle="round"/>
                      <v:imagedata o:title=""/>
                      <o:lock v:ext="edit" aspectratio="f"/>
                    </v:shape>
                  </w:pict>
                </mc:Fallback>
              </mc:AlternateContent>
            </w:r>
          </w:p>
          <w:p w14:paraId="3BE312B5">
            <w:pPr>
              <w:widowControl w:val="0"/>
              <w:rPr>
                <w:rFonts w:hint="default" w:ascii="Times New Roman" w:hAnsi="Times New Roman" w:eastAsia="Calibri" w:cs="Times New Roman"/>
                <w:i/>
                <w:color w:val="auto"/>
                <w:sz w:val="28"/>
                <w:szCs w:val="28"/>
              </w:rPr>
            </w:pPr>
            <w:r>
              <w:rPr>
                <w:rFonts w:hint="default" w:ascii="Times New Roman" w:hAnsi="Times New Roman" w:eastAsia="Calibri" w:cs="Times New Roman"/>
                <w:color w:val="auto"/>
                <w:sz w:val="28"/>
                <w:szCs w:val="28"/>
              </w:rPr>
              <w:t xml:space="preserve">      </w:t>
            </w:r>
            <w:r>
              <w:rPr>
                <w:rFonts w:hint="default" w:ascii="Times New Roman" w:hAnsi="Times New Roman" w:eastAsia="Calibri" w:cs="Times New Roman"/>
                <w:i/>
                <w:color w:val="auto"/>
                <w:sz w:val="28"/>
                <w:szCs w:val="28"/>
              </w:rPr>
              <w:t>Lùng Phình, ngày     tháng 8 năm 2026</w:t>
            </w:r>
          </w:p>
          <w:p w14:paraId="11518C4A">
            <w:pPr>
              <w:widowControl w:val="0"/>
              <w:rPr>
                <w:rFonts w:hint="default" w:ascii="Times New Roman" w:hAnsi="Times New Roman" w:eastAsia="Calibri" w:cs="Times New Roman"/>
                <w:color w:val="auto"/>
                <w:sz w:val="28"/>
                <w:szCs w:val="28"/>
              </w:rPr>
            </w:pPr>
          </w:p>
        </w:tc>
      </w:tr>
    </w:tbl>
    <w:p w14:paraId="272FA317">
      <w:pPr>
        <w:widowControl w:val="0"/>
        <w:rPr>
          <w:rFonts w:hint="default" w:ascii="Times New Roman" w:hAnsi="Times New Roman" w:cs="Times New Roman"/>
          <w:color w:val="auto"/>
          <w:sz w:val="28"/>
          <w:szCs w:val="28"/>
        </w:rPr>
      </w:pPr>
    </w:p>
    <w:p w14:paraId="43852546">
      <w:pPr>
        <w:widowControl w:val="0"/>
        <w:jc w:val="center"/>
        <w:rPr>
          <w:rFonts w:hint="default" w:ascii="Times New Roman" w:hAnsi="Times New Roman" w:cs="Times New Roman"/>
          <w:b/>
          <w:color w:val="auto"/>
          <w:sz w:val="28"/>
          <w:szCs w:val="28"/>
        </w:rPr>
      </w:pPr>
      <w:r>
        <w:rPr>
          <w:rFonts w:hint="default" w:ascii="Times New Roman" w:hAnsi="Times New Roman" w:cs="Times New Roman"/>
          <w:b/>
          <w:color w:val="auto"/>
          <w:sz w:val="28"/>
          <w:szCs w:val="28"/>
          <w:u w:val="none"/>
        </w:rPr>
        <w:t>BÁO CÁO</w:t>
      </w:r>
    </w:p>
    <w:p w14:paraId="31924956">
      <w:pPr>
        <w:widowControl w:val="0"/>
        <w:jc w:val="center"/>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t xml:space="preserve">KHÁI QUÁT TÌNH HÌNH TỪ NGÀY </w:t>
      </w:r>
      <w:r>
        <w:rPr>
          <w:rFonts w:hint="default" w:ascii="Times New Roman" w:hAnsi="Times New Roman" w:cs="Times New Roman"/>
          <w:b/>
          <w:color w:val="auto"/>
          <w:sz w:val="28"/>
          <w:szCs w:val="28"/>
          <w:lang w:val="en-US"/>
        </w:rPr>
        <w:t>17</w:t>
      </w:r>
      <w:r>
        <w:rPr>
          <w:rFonts w:hint="default" w:ascii="Times New Roman" w:hAnsi="Times New Roman" w:cs="Times New Roman"/>
          <w:b/>
          <w:color w:val="auto"/>
          <w:sz w:val="28"/>
          <w:szCs w:val="28"/>
        </w:rPr>
        <w:t xml:space="preserve"> ĐẾN </w:t>
      </w:r>
      <w:r>
        <w:rPr>
          <w:rFonts w:hint="default" w:ascii="Times New Roman" w:hAnsi="Times New Roman" w:cs="Times New Roman"/>
          <w:b/>
          <w:color w:val="auto"/>
          <w:sz w:val="28"/>
          <w:szCs w:val="28"/>
          <w:lang w:val="en-US"/>
        </w:rPr>
        <w:t>23</w:t>
      </w:r>
      <w:r>
        <w:rPr>
          <w:rFonts w:hint="default" w:ascii="Times New Roman" w:hAnsi="Times New Roman" w:cs="Times New Roman"/>
          <w:b/>
          <w:color w:val="auto"/>
          <w:sz w:val="28"/>
          <w:szCs w:val="28"/>
        </w:rPr>
        <w:t>/8/ 2026</w:t>
      </w:r>
    </w:p>
    <w:p w14:paraId="36AA7E9E">
      <w:pPr>
        <w:widowControl w:val="0"/>
        <w:jc w:val="center"/>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t>-----</w:t>
      </w:r>
    </w:p>
    <w:p w14:paraId="70292922">
      <w:pPr>
        <w:widowControl w:val="0"/>
        <w:ind w:firstLine="720"/>
        <w:rPr>
          <w:rFonts w:hint="default" w:ascii="Times New Roman" w:hAnsi="Times New Roman" w:cs="Times New Roman"/>
          <w:b/>
          <w:color w:val="auto"/>
          <w:sz w:val="28"/>
          <w:szCs w:val="28"/>
        </w:rPr>
      </w:pPr>
    </w:p>
    <w:p w14:paraId="6023BE4A">
      <w:pPr>
        <w:widowControl w:val="0"/>
        <w:ind w:firstLine="720"/>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t xml:space="preserve">I. CÔNG TÁC LÃNH ĐẠO, CHỈ ĐẠO CỦA ĐẢNG ỦY </w:t>
      </w:r>
    </w:p>
    <w:p w14:paraId="2B05D913">
      <w:pPr>
        <w:widowControl w:val="0"/>
        <w:ind w:firstLine="720"/>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t>1. Công tác lãnh đạo, chỉ đạo, điều hành; các hội nghị, cuộc họp và nội dung cho ý kiến</w:t>
      </w:r>
    </w:p>
    <w:p w14:paraId="2ADE6AF0">
      <w:pPr>
        <w:widowControl w:val="0"/>
        <w:ind w:firstLine="720"/>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Trong tuần, Thường trực Đảng ủy xã Lùng Phình lãnh đạo, chỉ đạo toàn diện, kịp thời triển khai các chủ trương, nghị quyết của Trung ương, Tỉnh và Đảng ủy; duy trì nề nếp giao ban, điều hành theo nguyên tắc rõ việc, rõ người, rõ tiến độ, rõ trách nhiệm. Chủ động xử lý các nhiệm vụ phát sinh, bảo đảm ổn định tình hình địa bàn, không để xảy ra bị động, bất ngờ. </w:t>
      </w:r>
      <w:r>
        <w:rPr>
          <w:rFonts w:hint="default" w:ascii="Times New Roman" w:hAnsi="Times New Roman" w:cs="Times New Roman"/>
          <w:color w:val="auto"/>
          <w:sz w:val="20"/>
          <w:szCs w:val="20"/>
          <w:u w:val="single"/>
        </w:rPr>
        <w:footnoteReference w:id="0"/>
      </w:r>
    </w:p>
    <w:p w14:paraId="38E30213">
      <w:pPr>
        <w:widowControl w:val="0"/>
        <w:ind w:firstLine="720"/>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t>2. Tình hình triển khai các nghị quyết, chỉ thị, văn bản của Đảng</w:t>
      </w:r>
    </w:p>
    <w:p w14:paraId="5E729C39">
      <w:pPr>
        <w:widowControl w:val="0"/>
        <w:ind w:firstLine="720"/>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Đảng ủy tiếp tục lãnh đạo, chỉ đạo các chi bộ trực thuộc, cơ quan, đơn vị tổ chức quán triệt, triển khai thực hiện nghiêm túc các nghị quyết, chỉ thị, kết luận, thông báo và kế hoạch mới của Trung ương, Tỉnh ủy và cấp trên đến toàn thể các bộ đảng viên trong toàn Đảng bộ. </w:t>
      </w:r>
    </w:p>
    <w:p w14:paraId="4B9E84B2">
      <w:pPr>
        <w:widowControl w:val="0"/>
        <w:ind w:firstLine="720"/>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Việc học tập, quán triệt và triển khai thực hiện các văn bản được thực hiện nghiêm túc, đồng bộ, gắn với cụ thể hóa thành chương trình, kế hoạch, nhiệm vụ của địa phương; đồng thời tăng cường công tác tuyên truyền, kiểm tra, đôn đốc, bảo đảm các nghị quyết, chỉ thị, kết luận của Đảng sớm đi vào cuộc sống và đạt hiệu quả thiết thực. Trong tuần, Thường trực Đảng ủy đã ban hành </w:t>
      </w:r>
      <w:r>
        <w:rPr>
          <w:rFonts w:hint="default" w:ascii="Times New Roman" w:hAnsi="Times New Roman" w:cs="Times New Roman"/>
          <w:color w:val="auto"/>
          <w:sz w:val="28"/>
          <w:szCs w:val="28"/>
          <w:lang w:val="en-US"/>
        </w:rPr>
        <w:t>43</w:t>
      </w:r>
      <w:r>
        <w:rPr>
          <w:rFonts w:hint="default" w:ascii="Times New Roman" w:hAnsi="Times New Roman" w:cs="Times New Roman"/>
          <w:color w:val="auto"/>
          <w:sz w:val="28"/>
          <w:szCs w:val="28"/>
        </w:rPr>
        <w:t xml:space="preserve"> văn bản lãnh đạo chỉ đạo trên các lĩnh vực.</w:t>
      </w:r>
    </w:p>
    <w:p w14:paraId="7D9D6DF9">
      <w:pPr>
        <w:widowControl w:val="0"/>
        <w:ind w:firstLine="720"/>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t xml:space="preserve">II. KẾT QUẢ THỰC HIỆN NHIỆM VỤ TRONG TUẦN </w:t>
      </w:r>
    </w:p>
    <w:p w14:paraId="1AAB2806">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b/>
          <w:color w:val="auto"/>
          <w:sz w:val="28"/>
          <w:szCs w:val="28"/>
        </w:rPr>
      </w:pPr>
      <w:r>
        <w:rPr>
          <w:rFonts w:hint="default" w:ascii="Times New Roman" w:hAnsi="Times New Roman" w:cs="Times New Roman"/>
          <w:b/>
          <w:color w:val="auto"/>
          <w:sz w:val="28"/>
          <w:szCs w:val="28"/>
          <w:lang w:val="en-US"/>
        </w:rPr>
        <w:t>2.</w:t>
      </w:r>
      <w:r>
        <w:rPr>
          <w:rFonts w:hint="default" w:ascii="Times New Roman" w:hAnsi="Times New Roman" w:cs="Times New Roman"/>
          <w:b/>
          <w:color w:val="auto"/>
          <w:sz w:val="28"/>
          <w:szCs w:val="28"/>
        </w:rPr>
        <w:t>1. Lĩnh vực phát triển kinh tế - xã hội:</w:t>
      </w:r>
    </w:p>
    <w:p w14:paraId="7E618F0D">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color w:val="auto"/>
          <w:sz w:val="28"/>
          <w:szCs w:val="28"/>
        </w:rPr>
        <w:t xml:space="preserve"> </w:t>
      </w:r>
      <w:r>
        <w:rPr>
          <w:rStyle w:val="28"/>
          <w:rFonts w:hint="default" w:ascii="Times New Roman" w:hAnsi="Times New Roman" w:cs="Times New Roman"/>
          <w:b w:val="0"/>
          <w:bCs w:val="0"/>
          <w:i/>
          <w:iCs/>
          <w:color w:val="auto"/>
          <w:sz w:val="28"/>
          <w:szCs w:val="28"/>
        </w:rPr>
        <w:t>a) Nông nghiệp</w:t>
      </w:r>
      <w:r>
        <w:rPr>
          <w:rStyle w:val="28"/>
          <w:rFonts w:hint="default" w:ascii="Times New Roman" w:hAnsi="Times New Roman" w:cs="Times New Roman"/>
          <w:b w:val="0"/>
          <w:bCs w:val="0"/>
          <w:i/>
          <w:iCs/>
          <w:color w:val="auto"/>
          <w:sz w:val="28"/>
          <w:szCs w:val="28"/>
          <w:lang w:val="en-US"/>
        </w:rPr>
        <w:t xml:space="preserve">: </w:t>
      </w:r>
      <w:r>
        <w:rPr>
          <w:rFonts w:hint="default" w:ascii="Times New Roman" w:hAnsi="Times New Roman" w:cs="Times New Roman"/>
          <w:color w:val="auto"/>
          <w:sz w:val="28"/>
          <w:szCs w:val="28"/>
        </w:rPr>
        <w:t>Sản xuất nông nghiệp trên địa bàn tiếp tục được duy trì, cơ bản bảo đảm tiến độ và khung thời vụ; nhân dân chủ động thu hoạch các loại cây trồng trà sớm.</w:t>
      </w:r>
    </w:p>
    <w:p w14:paraId="32891D9E">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val="0"/>
          <w:bCs w:val="0"/>
          <w:color w:val="auto"/>
          <w:sz w:val="28"/>
          <w:szCs w:val="28"/>
          <w:lang w:val="en-US"/>
        </w:rPr>
        <w:t xml:space="preserve">- </w:t>
      </w:r>
      <w:r>
        <w:rPr>
          <w:rStyle w:val="28"/>
          <w:rFonts w:hint="default" w:ascii="Times New Roman" w:hAnsi="Times New Roman" w:cs="Times New Roman"/>
          <w:b w:val="0"/>
          <w:bCs w:val="0"/>
          <w:color w:val="auto"/>
          <w:sz w:val="28"/>
          <w:szCs w:val="28"/>
        </w:rPr>
        <w:t>Cây lúa:</w:t>
      </w:r>
      <w:r>
        <w:rPr>
          <w:rFonts w:hint="default" w:ascii="Times New Roman" w:hAnsi="Times New Roman" w:cs="Times New Roman"/>
          <w:b w:val="0"/>
          <w:bCs w:val="0"/>
          <w:color w:val="auto"/>
          <w:sz w:val="28"/>
          <w:szCs w:val="28"/>
        </w:rPr>
        <w:t xml:space="preserve"> </w:t>
      </w:r>
      <w:r>
        <w:rPr>
          <w:rFonts w:hint="default" w:ascii="Times New Roman" w:hAnsi="Times New Roman" w:cs="Times New Roman"/>
          <w:color w:val="auto"/>
          <w:sz w:val="28"/>
          <w:szCs w:val="28"/>
        </w:rPr>
        <w:t>Đã thực hiện 650/650 ha, đạt 100% kế hoạch giao. Trong tuần, nhân dân tiếp tục thu hoạch diện tích trà sớm, sản lượng đạt khoảng 32,8 tấn; lũy kế 125,5/3.546 tấn, đạt 3,54% kế hoạch.</w:t>
      </w:r>
    </w:p>
    <w:p w14:paraId="01067FCD">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val="0"/>
          <w:bCs w:val="0"/>
          <w:color w:val="auto"/>
          <w:sz w:val="28"/>
          <w:szCs w:val="28"/>
          <w:lang w:val="en-US"/>
        </w:rPr>
        <w:t xml:space="preserve">- </w:t>
      </w:r>
      <w:r>
        <w:rPr>
          <w:rStyle w:val="28"/>
          <w:rFonts w:hint="default" w:ascii="Times New Roman" w:hAnsi="Times New Roman" w:cs="Times New Roman"/>
          <w:b w:val="0"/>
          <w:bCs w:val="0"/>
          <w:color w:val="auto"/>
          <w:sz w:val="28"/>
          <w:szCs w:val="28"/>
        </w:rPr>
        <w:t>Cây ngô:</w:t>
      </w:r>
      <w:r>
        <w:rPr>
          <w:rFonts w:hint="default" w:ascii="Times New Roman" w:hAnsi="Times New Roman" w:cs="Times New Roman"/>
          <w:color w:val="auto"/>
          <w:sz w:val="28"/>
          <w:szCs w:val="28"/>
        </w:rPr>
        <w:t xml:space="preserve"> Đã thực hiện 1.110/1.110 ha, đạt 100% kế hoạch giao. Các trà sớm đang tiếp tục được thu hoạch; sản lượng trong tuần đạt 540 tấn, lũy kế 3.266/5.217 tấn, đạt 62,6% kế hoạch.</w:t>
      </w:r>
    </w:p>
    <w:p w14:paraId="1C021001">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val="0"/>
          <w:bCs w:val="0"/>
          <w:color w:val="auto"/>
          <w:sz w:val="28"/>
          <w:szCs w:val="28"/>
          <w:lang w:val="en-US"/>
        </w:rPr>
        <w:t xml:space="preserve">- </w:t>
      </w:r>
      <w:r>
        <w:rPr>
          <w:rStyle w:val="28"/>
          <w:rFonts w:hint="default" w:ascii="Times New Roman" w:hAnsi="Times New Roman" w:cs="Times New Roman"/>
          <w:b w:val="0"/>
          <w:bCs w:val="0"/>
          <w:color w:val="auto"/>
          <w:sz w:val="28"/>
          <w:szCs w:val="28"/>
        </w:rPr>
        <w:t>Rau, đậu các loại:</w:t>
      </w:r>
      <w:r>
        <w:rPr>
          <w:rFonts w:hint="default" w:ascii="Times New Roman" w:hAnsi="Times New Roman" w:cs="Times New Roman"/>
          <w:b w:val="0"/>
          <w:bCs w:val="0"/>
          <w:color w:val="auto"/>
          <w:sz w:val="28"/>
          <w:szCs w:val="28"/>
        </w:rPr>
        <w:t xml:space="preserve"> T</w:t>
      </w:r>
      <w:r>
        <w:rPr>
          <w:rFonts w:hint="default" w:ascii="Times New Roman" w:hAnsi="Times New Roman" w:cs="Times New Roman"/>
          <w:color w:val="auto"/>
          <w:sz w:val="28"/>
          <w:szCs w:val="28"/>
        </w:rPr>
        <w:t>rong tuần thực hiện 1,5 ha; lũy kế 112,5/132 ha, đạt 85,2% kế hoạch. Trong đó, rau an toàn thực hiện 0,6 ha; lũy kế 21,1/25 ha, đạt 84,4% kế hoạch.</w:t>
      </w:r>
    </w:p>
    <w:p w14:paraId="1A862801">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lang w:val="en-US"/>
        </w:rPr>
        <w:t xml:space="preserve">- </w:t>
      </w:r>
      <w:r>
        <w:rPr>
          <w:rStyle w:val="28"/>
          <w:rFonts w:hint="default" w:ascii="Times New Roman" w:hAnsi="Times New Roman" w:cs="Times New Roman"/>
          <w:b w:val="0"/>
          <w:bCs w:val="0"/>
          <w:i w:val="0"/>
          <w:iCs w:val="0"/>
          <w:color w:val="auto"/>
          <w:sz w:val="28"/>
          <w:szCs w:val="28"/>
        </w:rPr>
        <w:t>Cây lạc đỏ địa phương:</w:t>
      </w:r>
      <w:r>
        <w:rPr>
          <w:rFonts w:hint="default" w:ascii="Times New Roman" w:hAnsi="Times New Roman" w:cs="Times New Roman"/>
          <w:color w:val="auto"/>
          <w:sz w:val="28"/>
          <w:szCs w:val="28"/>
        </w:rPr>
        <w:t xml:space="preserve"> Đã thực hiện 28/28 ha, đạt 100% kế hoạch. Diện tích trà sớm đang trong giai đoạn thu hoạch; trong tuần thu hoạch 9 ha, lũy kế 15 ha, sản lượng ước đạt 25,5 tấn. Trà muộn sinh trưởng, phát triển tốt, chuẩn bị cho thu hoạch.</w:t>
      </w:r>
    </w:p>
    <w:p w14:paraId="6AFB560A">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val="0"/>
          <w:bCs w:val="0"/>
          <w:color w:val="auto"/>
          <w:sz w:val="28"/>
          <w:szCs w:val="28"/>
          <w:lang w:val="en-US"/>
        </w:rPr>
        <w:t xml:space="preserve">- </w:t>
      </w:r>
      <w:r>
        <w:rPr>
          <w:rStyle w:val="28"/>
          <w:rFonts w:hint="default" w:ascii="Times New Roman" w:hAnsi="Times New Roman" w:cs="Times New Roman"/>
          <w:b w:val="0"/>
          <w:bCs w:val="0"/>
          <w:color w:val="auto"/>
          <w:sz w:val="28"/>
          <w:szCs w:val="28"/>
        </w:rPr>
        <w:t>Cây dược liệu:</w:t>
      </w:r>
      <w:r>
        <w:rPr>
          <w:rFonts w:hint="default" w:ascii="Times New Roman" w:hAnsi="Times New Roman" w:cs="Times New Roman"/>
          <w:color w:val="auto"/>
          <w:sz w:val="28"/>
          <w:szCs w:val="28"/>
        </w:rPr>
        <w:t xml:space="preserve"> Trong tuần không thực hiện trồng mới; lũy kế 65/120 ha, đạt 54,17% kế hoạch (cát cánh, đương quy, gừng, bạch truật, tía tô). Dự kiến thời vụ trồng cát cánh, đương quy vào tháng 11.</w:t>
      </w:r>
    </w:p>
    <w:p w14:paraId="5C348899">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val="0"/>
          <w:bCs w:val="0"/>
          <w:color w:val="auto"/>
          <w:sz w:val="28"/>
          <w:szCs w:val="28"/>
          <w:lang w:val="en-US"/>
        </w:rPr>
        <w:t xml:space="preserve">- </w:t>
      </w:r>
      <w:r>
        <w:rPr>
          <w:rStyle w:val="28"/>
          <w:rFonts w:hint="default" w:ascii="Times New Roman" w:hAnsi="Times New Roman" w:cs="Times New Roman"/>
          <w:b w:val="0"/>
          <w:bCs w:val="0"/>
          <w:color w:val="auto"/>
          <w:sz w:val="28"/>
          <w:szCs w:val="28"/>
        </w:rPr>
        <w:t>Cây ăn quả:</w:t>
      </w:r>
      <w:r>
        <w:rPr>
          <w:rFonts w:hint="default" w:ascii="Times New Roman" w:hAnsi="Times New Roman" w:cs="Times New Roman"/>
          <w:b w:val="0"/>
          <w:bCs w:val="0"/>
          <w:color w:val="auto"/>
          <w:sz w:val="28"/>
          <w:szCs w:val="28"/>
        </w:rPr>
        <w:t xml:space="preserve"> </w:t>
      </w:r>
      <w:r>
        <w:rPr>
          <w:rFonts w:hint="default" w:ascii="Times New Roman" w:hAnsi="Times New Roman" w:cs="Times New Roman"/>
          <w:color w:val="auto"/>
          <w:sz w:val="28"/>
          <w:szCs w:val="28"/>
        </w:rPr>
        <w:t>Thực hiện 581/580 ha, đạt 100,17% kế hoạch. Trong đó, diện tích cho thu hoạch 326/326 ha, đạt 100%; diện tích kiến thiết cơ bản 239/239 ha, đạt 100%; diện tích trồng mới 16/15 ha, đạt 106,67% kế hoạch.</w:t>
      </w:r>
    </w:p>
    <w:p w14:paraId="389AFED4">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cs="Times New Roman"/>
          <w:b w:val="0"/>
          <w:bCs w:val="0"/>
          <w:i/>
          <w:iCs/>
          <w:color w:val="auto"/>
          <w:sz w:val="28"/>
          <w:szCs w:val="28"/>
        </w:rPr>
        <w:t>b) Chăn nuôi</w:t>
      </w:r>
      <w:r>
        <w:rPr>
          <w:rStyle w:val="28"/>
          <w:rFonts w:hint="default" w:ascii="Times New Roman" w:hAnsi="Times New Roman" w:cs="Times New Roman"/>
          <w:b w:val="0"/>
          <w:bCs w:val="0"/>
          <w:i/>
          <w:iCs/>
          <w:color w:val="auto"/>
          <w:sz w:val="28"/>
          <w:szCs w:val="28"/>
          <w:lang w:val="en-US"/>
        </w:rPr>
        <w:t xml:space="preserve">: </w:t>
      </w:r>
      <w:r>
        <w:rPr>
          <w:rFonts w:hint="default" w:ascii="Times New Roman" w:hAnsi="Times New Roman" w:cs="Times New Roman"/>
          <w:color w:val="auto"/>
          <w:sz w:val="28"/>
          <w:szCs w:val="28"/>
        </w:rPr>
        <w:t>Tình hình chăn nuôi trên địa bàn cơ bản ổn định, không phát sinh dịch bệnh truyền nhiễm nguy hiểm; đàn gia súc, gia cầm phát triển bình thường.</w:t>
      </w:r>
    </w:p>
    <w:p w14:paraId="568FB504">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val="0"/>
          <w:bCs w:val="0"/>
          <w:color w:val="auto"/>
          <w:sz w:val="28"/>
          <w:szCs w:val="28"/>
          <w:lang w:val="en-US"/>
        </w:rPr>
        <w:t xml:space="preserve">- </w:t>
      </w:r>
      <w:r>
        <w:rPr>
          <w:rStyle w:val="28"/>
          <w:rFonts w:hint="default" w:ascii="Times New Roman" w:hAnsi="Times New Roman" w:cs="Times New Roman"/>
          <w:b w:val="0"/>
          <w:bCs w:val="0"/>
          <w:color w:val="auto"/>
          <w:sz w:val="28"/>
          <w:szCs w:val="28"/>
        </w:rPr>
        <w:t>Tổng đàn gia súc</w:t>
      </w:r>
      <w:r>
        <w:rPr>
          <w:rFonts w:hint="default" w:ascii="Times New Roman" w:hAnsi="Times New Roman" w:cs="Times New Roman"/>
          <w:color w:val="auto"/>
          <w:sz w:val="28"/>
          <w:szCs w:val="28"/>
        </w:rPr>
        <w:t xml:space="preserve"> (trâu, bò, ngựa, lợn): tăng 92 con trong tuần; lũy kế 12.665/15.200 con, đạt 83,32% kế hoạch.</w:t>
      </w:r>
    </w:p>
    <w:p w14:paraId="2DF2F103">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val="0"/>
          <w:bCs w:val="0"/>
          <w:color w:val="auto"/>
          <w:sz w:val="28"/>
          <w:szCs w:val="28"/>
          <w:lang w:val="en-US"/>
        </w:rPr>
        <w:t xml:space="preserve">- </w:t>
      </w:r>
      <w:r>
        <w:rPr>
          <w:rStyle w:val="28"/>
          <w:rFonts w:hint="default" w:ascii="Times New Roman" w:hAnsi="Times New Roman" w:cs="Times New Roman"/>
          <w:b w:val="0"/>
          <w:bCs w:val="0"/>
          <w:color w:val="auto"/>
          <w:sz w:val="28"/>
          <w:szCs w:val="28"/>
        </w:rPr>
        <w:t>Tổng đàn gia cầm:</w:t>
      </w:r>
      <w:r>
        <w:rPr>
          <w:rFonts w:hint="default" w:ascii="Times New Roman" w:hAnsi="Times New Roman" w:cs="Times New Roman"/>
          <w:b w:val="0"/>
          <w:bCs w:val="0"/>
          <w:color w:val="auto"/>
          <w:sz w:val="28"/>
          <w:szCs w:val="28"/>
        </w:rPr>
        <w:t xml:space="preserve"> </w:t>
      </w:r>
      <w:r>
        <w:rPr>
          <w:rFonts w:hint="default" w:ascii="Times New Roman" w:hAnsi="Times New Roman" w:cs="Times New Roman"/>
          <w:color w:val="auto"/>
          <w:sz w:val="28"/>
          <w:szCs w:val="28"/>
        </w:rPr>
        <w:t>tăng 998 con trong tuần; lũy kế 65.665/86.000 con, đạt 76,35% kế hoạch.</w:t>
      </w:r>
    </w:p>
    <w:p w14:paraId="06EF04F8">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val="0"/>
          <w:bCs w:val="0"/>
          <w:color w:val="auto"/>
          <w:sz w:val="28"/>
          <w:szCs w:val="28"/>
          <w:lang w:val="en-US"/>
        </w:rPr>
        <w:t xml:space="preserve">- </w:t>
      </w:r>
      <w:r>
        <w:rPr>
          <w:rStyle w:val="28"/>
          <w:rFonts w:hint="default" w:ascii="Times New Roman" w:hAnsi="Times New Roman" w:cs="Times New Roman"/>
          <w:b w:val="0"/>
          <w:bCs w:val="0"/>
          <w:color w:val="auto"/>
          <w:sz w:val="28"/>
          <w:szCs w:val="28"/>
        </w:rPr>
        <w:t>Đàn vật nuôi khác (chó):</w:t>
      </w:r>
      <w:r>
        <w:rPr>
          <w:rFonts w:hint="default" w:ascii="Times New Roman" w:hAnsi="Times New Roman" w:cs="Times New Roman"/>
          <w:color w:val="auto"/>
          <w:sz w:val="28"/>
          <w:szCs w:val="28"/>
        </w:rPr>
        <w:t xml:space="preserve"> </w:t>
      </w:r>
      <w:r>
        <w:rPr>
          <w:rFonts w:hint="default" w:ascii="Times New Roman" w:hAnsi="Times New Roman" w:cs="Times New Roman"/>
          <w:color w:val="auto"/>
          <w:sz w:val="28"/>
          <w:szCs w:val="28"/>
          <w:lang w:val="en-US"/>
        </w:rPr>
        <w:t>T</w:t>
      </w:r>
      <w:r>
        <w:rPr>
          <w:rFonts w:hint="default" w:ascii="Times New Roman" w:hAnsi="Times New Roman" w:cs="Times New Roman"/>
          <w:color w:val="auto"/>
          <w:sz w:val="28"/>
          <w:szCs w:val="28"/>
        </w:rPr>
        <w:t>ăng 04 con trong tuần; lũy kế 594/638 con, đạt 93,1% kế hoạch.</w:t>
      </w:r>
    </w:p>
    <w:p w14:paraId="00BAD9AE">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val="0"/>
          <w:bCs w:val="0"/>
          <w:color w:val="auto"/>
          <w:sz w:val="28"/>
          <w:szCs w:val="28"/>
          <w:lang w:val="en-US"/>
        </w:rPr>
        <w:t xml:space="preserve">- </w:t>
      </w:r>
      <w:r>
        <w:rPr>
          <w:rStyle w:val="28"/>
          <w:rFonts w:hint="default" w:ascii="Times New Roman" w:hAnsi="Times New Roman" w:cs="Times New Roman"/>
          <w:b w:val="0"/>
          <w:bCs w:val="0"/>
          <w:color w:val="auto"/>
          <w:sz w:val="28"/>
          <w:szCs w:val="28"/>
        </w:rPr>
        <w:t>Sản lượng thịt hơi các loại:</w:t>
      </w:r>
      <w:r>
        <w:rPr>
          <w:rFonts w:hint="default" w:ascii="Times New Roman" w:hAnsi="Times New Roman" w:cs="Times New Roman"/>
          <w:b w:val="0"/>
          <w:bCs w:val="0"/>
          <w:color w:val="auto"/>
          <w:sz w:val="28"/>
          <w:szCs w:val="28"/>
        </w:rPr>
        <w:t xml:space="preserve"> </w:t>
      </w:r>
      <w:r>
        <w:rPr>
          <w:rFonts w:hint="default" w:ascii="Times New Roman" w:hAnsi="Times New Roman" w:cs="Times New Roman"/>
          <w:color w:val="auto"/>
          <w:sz w:val="28"/>
          <w:szCs w:val="28"/>
        </w:rPr>
        <w:t>22 tấn trong tuần; lũy kế 703,1/1.070 tấn, đạt 65,71% kế hoạch.</w:t>
      </w:r>
    </w:p>
    <w:p w14:paraId="632F3B59">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cs="Times New Roman"/>
          <w:b w:val="0"/>
          <w:bCs w:val="0"/>
          <w:i/>
          <w:iCs/>
          <w:color w:val="auto"/>
          <w:sz w:val="28"/>
          <w:szCs w:val="28"/>
        </w:rPr>
        <w:t>c) Thủy sản</w:t>
      </w:r>
      <w:r>
        <w:rPr>
          <w:rStyle w:val="28"/>
          <w:rFonts w:hint="default" w:ascii="Times New Roman" w:hAnsi="Times New Roman" w:cs="Times New Roman"/>
          <w:b w:val="0"/>
          <w:bCs w:val="0"/>
          <w:i/>
          <w:iCs/>
          <w:color w:val="auto"/>
          <w:sz w:val="28"/>
          <w:szCs w:val="28"/>
          <w:lang w:val="en-US"/>
        </w:rPr>
        <w:t xml:space="preserve">: </w:t>
      </w:r>
      <w:r>
        <w:rPr>
          <w:rFonts w:hint="default" w:ascii="Times New Roman" w:hAnsi="Times New Roman" w:cs="Times New Roman"/>
          <w:color w:val="auto"/>
          <w:sz w:val="28"/>
          <w:szCs w:val="28"/>
        </w:rPr>
        <w:t>Diện tích nuôi trồng thủy sản trên ao, hồ nhỏ: 0,7/0,7 ha, đạt 100% kế hoạch.</w:t>
      </w: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rPr>
        <w:t>Sản lượng nuôi trồng, đánh bắt (ao, hồ, cá nước lạnh, cá lồng): trong tuần đạt 0,05 tấn; lũy kế 1,09/2 tấn, đạt 54,5% kế hoạch.</w:t>
      </w:r>
    </w:p>
    <w:p w14:paraId="44B18A1F">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i/>
          <w:color w:val="auto"/>
          <w:sz w:val="28"/>
          <w:szCs w:val="28"/>
        </w:rPr>
      </w:pPr>
      <w:r>
        <w:rPr>
          <w:rStyle w:val="28"/>
          <w:rFonts w:hint="default" w:ascii="Times New Roman" w:hAnsi="Times New Roman" w:cs="Times New Roman"/>
          <w:b w:val="0"/>
          <w:bCs w:val="0"/>
          <w:i/>
          <w:iCs/>
          <w:color w:val="auto"/>
          <w:sz w:val="28"/>
          <w:szCs w:val="28"/>
        </w:rPr>
        <w:t>d) Lâm nghiệp</w:t>
      </w:r>
      <w:r>
        <w:rPr>
          <w:rStyle w:val="28"/>
          <w:rFonts w:hint="default" w:ascii="Times New Roman" w:hAnsi="Times New Roman" w:cs="Times New Roman"/>
          <w:b w:val="0"/>
          <w:bCs w:val="0"/>
          <w:i/>
          <w:iCs/>
          <w:color w:val="auto"/>
          <w:sz w:val="28"/>
          <w:szCs w:val="28"/>
          <w:lang w:val="en-US"/>
        </w:rPr>
        <w:t xml:space="preserve">: </w:t>
      </w:r>
      <w:r>
        <w:rPr>
          <w:rFonts w:hint="default" w:ascii="Times New Roman" w:hAnsi="Times New Roman" w:cs="Times New Roman"/>
          <w:color w:val="auto"/>
          <w:sz w:val="28"/>
          <w:szCs w:val="28"/>
        </w:rPr>
        <w:t>Duy trì diện tích rừng được khoán, bảo vệ theo chính sách: 2.469,64/2.469,64 ha, đạt 100% kế hoạch.Tỷ lệ che phủ rừng đạt 38,88/40,3%, đạt 96,48% kế hoạch; tiếp tục tăng cường công tác quản lý, bảo vệ và phòng cháy, chữa cháy rừng trên địa bàn.</w:t>
      </w:r>
    </w:p>
    <w:p w14:paraId="4186590F">
      <w:pPr>
        <w:pStyle w:val="4"/>
        <w:keepNext w:val="0"/>
        <w:keepLines w:val="0"/>
        <w:widowControl/>
        <w:suppressLineNumbers w:val="0"/>
        <w:rPr>
          <w:rFonts w:hint="default" w:ascii="Times New Roman" w:hAnsi="Times New Roman" w:cs="Times New Roman"/>
          <w:color w:val="auto"/>
        </w:rPr>
      </w:pPr>
      <w:r>
        <w:rPr>
          <w:rFonts w:hint="default" w:ascii="Times New Roman" w:hAnsi="Times New Roman" w:cs="Times New Roman"/>
          <w:b/>
          <w:color w:val="auto"/>
          <w:sz w:val="28"/>
          <w:szCs w:val="28"/>
          <w:lang w:val="en-US"/>
        </w:rPr>
        <w:t>2.</w:t>
      </w:r>
      <w:r>
        <w:rPr>
          <w:rFonts w:hint="default" w:ascii="Times New Roman" w:hAnsi="Times New Roman" w:cs="Times New Roman"/>
          <w:b/>
          <w:color w:val="auto"/>
          <w:sz w:val="28"/>
          <w:szCs w:val="28"/>
        </w:rPr>
        <w:t xml:space="preserve">2. </w:t>
      </w:r>
      <w:r>
        <w:rPr>
          <w:rFonts w:hint="default" w:ascii="Times New Roman" w:hAnsi="Times New Roman" w:cs="Times New Roman"/>
          <w:color w:val="auto"/>
        </w:rPr>
        <w:t>Lĩnh vực đất đai</w:t>
      </w:r>
    </w:p>
    <w:p w14:paraId="393EF1DF">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Công tác quản lý nhà nước về đất đai tiếp tục được quan tâm lãnh đạo, chỉ đạo thực hiện; việc đo đạc địa chính, tiếp nhận, thẩm định, giải quyết hồ sơ đất đai được triển khai theo quy định, cơ bản đáp ứng yêu cầu của tổ chức, cá nhân.</w:t>
      </w:r>
    </w:p>
    <w:p w14:paraId="2F807534">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b w:val="0"/>
          <w:bCs w:val="0"/>
          <w:color w:val="auto"/>
          <w:sz w:val="28"/>
          <w:szCs w:val="28"/>
        </w:rPr>
      </w:pPr>
      <w:r>
        <w:rPr>
          <w:rStyle w:val="28"/>
          <w:rFonts w:hint="default" w:ascii="Times New Roman" w:hAnsi="Times New Roman" w:cs="Times New Roman"/>
          <w:b w:val="0"/>
          <w:bCs w:val="0"/>
          <w:color w:val="auto"/>
          <w:sz w:val="28"/>
          <w:szCs w:val="28"/>
        </w:rPr>
        <w:t>Về đo đạc địa chính:</w:t>
      </w:r>
      <w:r>
        <w:rPr>
          <w:rFonts w:hint="default" w:ascii="Times New Roman" w:hAnsi="Times New Roman" w:cs="Times New Roman"/>
          <w:color w:val="auto"/>
          <w:sz w:val="28"/>
          <w:szCs w:val="28"/>
        </w:rPr>
        <w:t xml:space="preserve"> Lũy kế thực hiện trích lục bản đồ địa chính 33/30 thửa, đạt 110% kế hoạch giao; trích đo địa chính thửa đất 37/20 thửa, đạt 185% kế hoạch giao.</w:t>
      </w:r>
    </w:p>
    <w:p w14:paraId="5776114F">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cs="Times New Roman"/>
          <w:b w:val="0"/>
          <w:bCs w:val="0"/>
          <w:color w:val="auto"/>
          <w:sz w:val="28"/>
          <w:szCs w:val="28"/>
        </w:rPr>
        <w:t>Về tiếp nhận, giải quyết hồ sơ đất đai:</w:t>
      </w:r>
      <w:r>
        <w:rPr>
          <w:rFonts w:hint="default" w:ascii="Times New Roman" w:hAnsi="Times New Roman" w:cs="Times New Roman"/>
          <w:color w:val="auto"/>
          <w:sz w:val="28"/>
          <w:szCs w:val="28"/>
        </w:rPr>
        <w:t xml:space="preserve"> Đối với đăng ký, kê khai, cấp Giấy chứng nhận quyền sử dụng đất lần đầu, trong tuần tiếp nhận 09 hồ sơ; lũy kế đã trả kết quả 34/50 giấy, đạt 68% kế hoạch giao. Cấp đổi, cấp lại Giấy chứng nhận quyền sử dụng đất lũy kế 01 giấy, đạt 100% kế hoạch giao.</w:t>
      </w:r>
    </w:p>
    <w:p w14:paraId="426575EC">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cs="Times New Roman"/>
          <w:b w:val="0"/>
          <w:bCs w:val="0"/>
          <w:color w:val="auto"/>
          <w:sz w:val="28"/>
          <w:szCs w:val="28"/>
        </w:rPr>
        <w:t>Về chuyển mục đích sử dụng đất:</w:t>
      </w:r>
      <w:r>
        <w:rPr>
          <w:rFonts w:hint="default" w:ascii="Times New Roman" w:hAnsi="Times New Roman" w:cs="Times New Roman"/>
          <w:color w:val="auto"/>
          <w:sz w:val="28"/>
          <w:szCs w:val="28"/>
        </w:rPr>
        <w:t xml:space="preserve"> Lũy kế tiếp nhận 09 hồ sơ; đã giải quyết 05 hồ sơ, trả lại 01 hồ sơ do không đủ điều kiện, 03 hồ sơ đang tiếp tục thực hiện theo quy định.</w:t>
      </w:r>
    </w:p>
    <w:p w14:paraId="61B318B1">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cs="Times New Roman"/>
          <w:b w:val="0"/>
          <w:bCs w:val="0"/>
          <w:color w:val="auto"/>
          <w:sz w:val="28"/>
          <w:szCs w:val="28"/>
        </w:rPr>
        <w:t>Về đăng ký biến động đất đai:</w:t>
      </w:r>
      <w:r>
        <w:rPr>
          <w:rFonts w:hint="default" w:ascii="Times New Roman" w:hAnsi="Times New Roman" w:cs="Times New Roman"/>
          <w:b w:val="0"/>
          <w:bCs w:val="0"/>
          <w:color w:val="auto"/>
          <w:sz w:val="28"/>
          <w:szCs w:val="28"/>
        </w:rPr>
        <w:t xml:space="preserve"> </w:t>
      </w:r>
      <w:r>
        <w:rPr>
          <w:rFonts w:hint="default" w:ascii="Times New Roman" w:hAnsi="Times New Roman" w:cs="Times New Roman"/>
          <w:color w:val="auto"/>
          <w:sz w:val="28"/>
          <w:szCs w:val="28"/>
        </w:rPr>
        <w:t>Trong tuần không phát sinh hồ sơ tiếp nhận; đã thẩm định, trình UBND xã 01 hồ sơ và trả kết quả 01 hồ sơ. Lũy kế giải quyết 19/10 hồ sơ, đạt 190% kế hoạch giao.</w:t>
      </w:r>
    </w:p>
    <w:p w14:paraId="31C9433D">
      <w:pPr>
        <w:pStyle w:val="26"/>
        <w:keepNext w:val="0"/>
        <w:keepLines w:val="0"/>
        <w:pageBreakBefore w:val="0"/>
        <w:widowControl/>
        <w:suppressLineNumbers w:val="0"/>
        <w:kinsoku/>
        <w:wordWrap/>
        <w:overflowPunct/>
        <w:topLinePunct w:val="0"/>
        <w:autoSpaceDE/>
        <w:autoSpaceDN/>
        <w:bidi w:val="0"/>
        <w:adjustRightInd/>
        <w:snapToGrid/>
        <w:spacing w:beforeAutospacing="0" w:afterAutospacing="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Qua đó, công tác quản lý, giải quyết thủ tục hành chính về đất đai được thực hiện cơ bản đúng quy định, góp phần nâng cao hiệu lực, hiệu quả quản lý nhà nước về đất đai trên địa bàn.</w:t>
      </w:r>
    </w:p>
    <w:p w14:paraId="7869EB2E">
      <w:pPr>
        <w:pStyle w:val="26"/>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lang w:val="en-US"/>
        </w:rPr>
        <w:t xml:space="preserve">2.3. </w:t>
      </w:r>
      <w:r>
        <w:rPr>
          <w:rFonts w:hint="default" w:ascii="Times New Roman" w:hAnsi="Times New Roman" w:cs="Times New Roman"/>
          <w:b/>
          <w:bCs/>
          <w:color w:val="auto"/>
          <w:sz w:val="28"/>
          <w:szCs w:val="28"/>
        </w:rPr>
        <w:t>Lĩnh vực môi trường</w:t>
      </w:r>
    </w:p>
    <w:p w14:paraId="4E66A823">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rPr>
        <w:t>Công tác bảo vệ môi trường tiếp tục được quan tâm lãnh đạo, chỉ đạo; việc thu gom, xử lý chất thải, bảo đảm vệ sinh môi trường và cung cấp nước sinh hoạt cho nhân dân được triển khai thực hiện, cơ bản đạt yêu cầu đề ra. Tỷ lệ chất thải nguy hại được thu gom, xử lý đạt 80/80%, đạt 100% kế hoạch; chất thải y tế được thu gom, xử lý đạt 100/100%, đạt 100% kế hoạch; chất thải rắn sinh hoạt được thu gom, xử lý đạt 82/82%, đạt 100% kế hoạch. Tỷ lệ hộ gia đình thực hiện phân loại chất thải rắn sinh hoạt tại nguồn đạt 64/65%, đạt 98,46% kế hoạch; tỷ lệ cơ sở sản xuất, kinh doanh đạt quy chuẩn về môi trường đạt 60/60%, đạt 100% kế hoạch. Tỷ lệ dân nông thôn sử dụng nước hợp vệ sinh đạt 96/96%, đạt 100% kế hoạch; tỷ lệ hộ dân nông thôn có nhà tiêu hợp vệ sinh đạt 80/70%, vượt 14,29% kế hoạch.</w:t>
      </w:r>
      <w:r>
        <w:rPr>
          <w:rFonts w:hint="default" w:cs="Times New Roman"/>
          <w:color w:val="auto"/>
          <w:sz w:val="28"/>
          <w:szCs w:val="28"/>
          <w:lang w:val="en-US"/>
        </w:rPr>
        <w:t xml:space="preserve"> </w:t>
      </w:r>
      <w:r>
        <w:rPr>
          <w:rFonts w:hint="default" w:ascii="Times New Roman" w:hAnsi="Times New Roman" w:cs="Times New Roman"/>
          <w:color w:val="auto"/>
          <w:sz w:val="28"/>
          <w:szCs w:val="28"/>
        </w:rPr>
        <w:t>Tuy nhiên, tỷ lệ dân số được sử dụng nước sạch đáp ứng quy chuẩn mới đạt 0/9%, chưa đạt chỉ tiêu kế hoạch đề ra. Thời gian tới, tiếp tục tăng cường công tác tuyên truyền, vận động nhân dân thực hiện phân loại, thu gom, xử lý chất thải tại nguồn; đồng thời rà soát, đề xuất giải pháp nâng cao tỷ lệ người dân được tiếp cận, sử dụng nguồn nước sạch đạt quy chuẩn, bảo đảm thực hiện các chỉ tiêu môi trường theo kế hoạch</w:t>
      </w:r>
      <w:r>
        <w:rPr>
          <w:rFonts w:hint="default" w:ascii="Times New Roman" w:hAnsi="Times New Roman" w:cs="Times New Roman"/>
          <w:color w:val="auto"/>
          <w:sz w:val="28"/>
          <w:szCs w:val="28"/>
          <w:lang w:val="en-US"/>
        </w:rPr>
        <w:t>.</w:t>
      </w:r>
    </w:p>
    <w:p w14:paraId="61943165">
      <w:pPr>
        <w:pStyle w:val="4"/>
        <w:keepNext w:val="0"/>
        <w:keepLines w:val="0"/>
        <w:pageBreakBefore w:val="0"/>
        <w:widowControl/>
        <w:numPr>
          <w:ilvl w:val="0"/>
          <w:numId w:val="1"/>
        </w:numPr>
        <w:suppressLineNumbers w:val="0"/>
        <w:kinsoku/>
        <w:wordWrap/>
        <w:overflowPunct/>
        <w:topLinePunct w:val="0"/>
        <w:autoSpaceDE/>
        <w:autoSpaceDN/>
        <w:bidi w:val="0"/>
        <w:adjustRightInd/>
        <w:snapToGrid/>
        <w:spacing w:beforeAutospacing="0" w:afterAutospacing="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lang w:val="en-US"/>
        </w:rPr>
        <w:t>4</w:t>
      </w:r>
      <w:r>
        <w:rPr>
          <w:rFonts w:hint="default" w:ascii="Times New Roman" w:hAnsi="Times New Roman" w:cs="Times New Roman"/>
          <w:color w:val="auto"/>
          <w:sz w:val="28"/>
          <w:szCs w:val="28"/>
        </w:rPr>
        <w:t>. Công tác giảm nghèo</w:t>
      </w:r>
    </w:p>
    <w:p w14:paraId="06BF8ADA">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Công tác giảm nghèo tiếp tục được quan tâm lãnh đạo, chỉ đạo; tập trung triển khai các chính sách hỗ trợ hộ nghèo, hộ cận nghèo, tạo điều kiện để người dân phát triển sản xuất, nâng cao thu nhập và cải thiện đời sống. Đầu năm, toàn xã có 570 hộ nghèo; số hộ nghèo còn lại hiện nay 410 hộ, tỷ lệ giảm nghèo theo chuẩn nghèo đa chiều giai đoạn 2022-2025 là 7,15%. Chỉ tiêu giảm nghèo năm 2026 được đánh giá, xác định chính thức vào cuối năm trên cơ sở kết quả điều tra, rà soát hộ nghèo, hộ cận nghèo hằng năm theo quy định.</w:t>
      </w:r>
    </w:p>
    <w:p w14:paraId="47501B09">
      <w:pPr>
        <w:pStyle w:val="4"/>
        <w:keepNext w:val="0"/>
        <w:keepLines w:val="0"/>
        <w:pageBreakBefore w:val="0"/>
        <w:widowControl/>
        <w:numPr>
          <w:ilvl w:val="0"/>
          <w:numId w:val="1"/>
        </w:numPr>
        <w:suppressLineNumbers w:val="0"/>
        <w:kinsoku/>
        <w:wordWrap/>
        <w:overflowPunct/>
        <w:topLinePunct w:val="0"/>
        <w:autoSpaceDE/>
        <w:autoSpaceDN/>
        <w:bidi w:val="0"/>
        <w:adjustRightInd/>
        <w:snapToGrid/>
        <w:spacing w:beforeAutospacing="0" w:afterAutospacing="0"/>
        <w:ind w:left="0" w:leftChars="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5. Công thương (phát triển doanh nghiệp, hợp tác xã, tổ hợp tác)</w:t>
      </w:r>
    </w:p>
    <w:p w14:paraId="0B6B9297">
      <w:pPr>
        <w:pStyle w:val="26"/>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720" w:firstLineChars="0"/>
        <w:jc w:val="both"/>
        <w:textAlignment w:val="auto"/>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rPr>
        <w:t>Hoạt động đăng ký, quản lý hộ kinh doanh và phát triển các sản phẩm đặc trưng trên địa bàn tiếp tục được quan tâm chỉ đạo, tạo điều kiện thuận lợi cho người dân phát triển sản xuất, kinh doanh. Trong tuần tiếp nhận, thẩm định và giải quyết 01 hồ sơ đăng ký hộ kinh doanh; lũy kế 19/10 hồ sơ, đạt 190% kế hoạch giao; đăng ký thay đổi hộ kinh doanh lũy kế 10/10 hồ sơ, đạt 100% kế hoạch; thực hiện thông báo chấm dứt hoạt động đối với 01 hộ kinh doanh. Duy trì 03/03 sản phẩm OCOP, đạt 100% kế hoạch.</w:t>
      </w:r>
    </w:p>
    <w:p w14:paraId="46FB2EAB">
      <w:pPr>
        <w:pStyle w:val="4"/>
        <w:keepNext w:val="0"/>
        <w:keepLines w:val="0"/>
        <w:pageBreakBefore w:val="0"/>
        <w:widowControl/>
        <w:numPr>
          <w:ilvl w:val="0"/>
          <w:numId w:val="2"/>
        </w:numPr>
        <w:suppressLineNumbers w:val="0"/>
        <w:kinsoku/>
        <w:wordWrap/>
        <w:overflowPunct/>
        <w:topLinePunct w:val="0"/>
        <w:autoSpaceDE/>
        <w:autoSpaceDN/>
        <w:bidi w:val="0"/>
        <w:adjustRightInd/>
        <w:snapToGrid/>
        <w:spacing w:beforeAutospacing="0" w:afterAutospacing="0"/>
        <w:jc w:val="both"/>
        <w:textAlignment w:val="auto"/>
        <w:rPr>
          <w:rFonts w:hint="default" w:ascii="Times New Roman" w:hAnsi="Times New Roman" w:cs="Times New Roman"/>
          <w:color w:val="auto"/>
          <w:sz w:val="28"/>
          <w:szCs w:val="28"/>
        </w:rPr>
      </w:pPr>
      <w:r>
        <w:rPr>
          <w:rFonts w:hint="default" w:ascii="Times New Roman" w:hAnsi="Times New Roman" w:cs="Times New Roman"/>
          <w:b/>
          <w:color w:val="auto"/>
          <w:sz w:val="28"/>
          <w:szCs w:val="28"/>
          <w:lang w:val="en-US"/>
        </w:rPr>
        <w:t>6</w:t>
      </w:r>
      <w:r>
        <w:rPr>
          <w:rFonts w:hint="default" w:ascii="Times New Roman" w:hAnsi="Times New Roman" w:cs="Times New Roman"/>
          <w:color w:val="auto"/>
          <w:sz w:val="28"/>
          <w:szCs w:val="28"/>
        </w:rPr>
        <w:t>. Tài chính - ngân sách</w:t>
      </w:r>
    </w:p>
    <w:p w14:paraId="74FE8DDA">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Công tác quản lý, điều hành tài chính - ngân sách tiếp tục được quan tâm lãnh đạo, chỉ đạo; chủ động triển khai các nhiệm vụ thu, chi ngân sách theo dự toán, bảo đảm đúng quy định, đáp ứng yêu cầu thực hiện nhiệm vụ phát triển kinh tế - xã hội và hoạt động của hệ thống chính trị trên địa bàn.</w:t>
      </w:r>
    </w:p>
    <w:p w14:paraId="71BE581F">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cs="Times New Roman"/>
          <w:b w:val="0"/>
          <w:bCs w:val="0"/>
          <w:i/>
          <w:iCs/>
          <w:color w:val="auto"/>
          <w:sz w:val="28"/>
          <w:szCs w:val="28"/>
        </w:rPr>
        <w:t>a) Thu, chi ngân sách xã</w:t>
      </w:r>
      <w:r>
        <w:rPr>
          <w:rStyle w:val="28"/>
          <w:rFonts w:hint="default" w:ascii="Times New Roman" w:hAnsi="Times New Roman" w:cs="Times New Roman"/>
          <w:b w:val="0"/>
          <w:bCs w:val="0"/>
          <w:i/>
          <w:iCs/>
          <w:color w:val="auto"/>
          <w:sz w:val="28"/>
          <w:szCs w:val="28"/>
          <w:lang w:val="en-US"/>
        </w:rPr>
        <w:t xml:space="preserve">: </w:t>
      </w:r>
      <w:r>
        <w:rPr>
          <w:rFonts w:hint="default" w:ascii="Times New Roman" w:hAnsi="Times New Roman" w:cs="Times New Roman"/>
          <w:color w:val="auto"/>
          <w:sz w:val="28"/>
          <w:szCs w:val="28"/>
        </w:rPr>
        <w:t>Tổng thu ngân sách trên địa bàn trong tuần đạt 112 triệu đồng, lũy kế 2.704/1.095 triệu đồng, đạt 246,94% kế hoạch giao. Tổng thu ngân sách địa phương trong tuần đạt 112 triệu đồng, lũy kế 246.666/166.776 triệu đồng, đạt 147,9% kế hoạch giao. Tổng chi ngân sách địa phương trong tuần đạt 14.519 triệu đồng, lũy kế 124.811/166.776 triệu đồng, đạt 74,84% kế hoạch giao.</w:t>
      </w:r>
    </w:p>
    <w:p w14:paraId="4538ED85">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cs="Times New Roman"/>
          <w:b w:val="0"/>
          <w:bCs w:val="0"/>
          <w:i/>
          <w:iCs/>
          <w:color w:val="auto"/>
          <w:sz w:val="28"/>
          <w:szCs w:val="28"/>
        </w:rPr>
        <w:t>b) Thanh toán vốn đầu tư xây dựng cơ bả</w:t>
      </w:r>
      <w:r>
        <w:rPr>
          <w:rStyle w:val="28"/>
          <w:rFonts w:hint="default" w:ascii="Times New Roman" w:hAnsi="Times New Roman" w:cs="Times New Roman"/>
          <w:b w:val="0"/>
          <w:bCs w:val="0"/>
          <w:i/>
          <w:iCs/>
          <w:color w:val="auto"/>
          <w:sz w:val="28"/>
          <w:szCs w:val="28"/>
          <w:lang w:val="en-US"/>
        </w:rPr>
        <w:t xml:space="preserve">n: </w:t>
      </w:r>
      <w:r>
        <w:rPr>
          <w:rFonts w:hint="default" w:ascii="Times New Roman" w:hAnsi="Times New Roman" w:cs="Times New Roman"/>
          <w:color w:val="auto"/>
          <w:sz w:val="28"/>
          <w:szCs w:val="28"/>
        </w:rPr>
        <w:t>Tổng kế hoạch vốn tỉnh và xã giao năm 2026 đến thời điểm báo cáo là 46.802 triệu đồng; trong đó vốn đã phân bổ 30.634 triệu đồng, vốn chưa phân bổ 16.168 triệu đồng theo Quyết định số 1968/QĐ-UBND ngày 04/6/2026. UBND xã đã phân bổ 30.634 triệu đồng, gồm 8.521 triệu đồng vốn chuyển nguồn từ năm 2025 và 22.113 triệu đồng vốn giao năm 2026.</w:t>
      </w: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rPr>
        <w:t>Trong tuần không phát sinh giải ngân; lũy kế giải ngân 14.577,4/30.634 triệu đồng, đạt 47,6% kế hoạch vốn đã phân bổ. Tiếp tục chỉ đạo các cơ quan, đơn vị liên quan đẩy nhanh tiến độ thực hiện, hoàn thiện hồ sơ, thủ tục và giải ngân vốn đầu tư công theo kế hoạch.</w:t>
      </w:r>
    </w:p>
    <w:p w14:paraId="4ED9705E">
      <w:pPr>
        <w:widowControl w:val="0"/>
        <w:ind w:firstLine="720"/>
        <w:jc w:val="both"/>
        <w:rPr>
          <w:rFonts w:hint="default" w:ascii="Times New Roman" w:hAnsi="Times New Roman" w:cs="Times New Roman"/>
          <w:b/>
          <w:color w:val="auto"/>
          <w:sz w:val="28"/>
          <w:szCs w:val="28"/>
        </w:rPr>
      </w:pPr>
      <w:r>
        <w:rPr>
          <w:rFonts w:hint="default" w:ascii="Times New Roman" w:hAnsi="Times New Roman" w:cs="Times New Roman"/>
          <w:b/>
          <w:color w:val="auto"/>
          <w:sz w:val="28"/>
          <w:szCs w:val="28"/>
          <w:lang w:val="en-US"/>
        </w:rPr>
        <w:t>3</w:t>
      </w:r>
      <w:r>
        <w:rPr>
          <w:rFonts w:hint="default" w:ascii="Times New Roman" w:hAnsi="Times New Roman" w:cs="Times New Roman"/>
          <w:b/>
          <w:color w:val="auto"/>
          <w:sz w:val="28"/>
          <w:szCs w:val="28"/>
        </w:rPr>
        <w:t>. Lĩnh vực văn hóa - xã hội:</w:t>
      </w:r>
    </w:p>
    <w:p w14:paraId="5B9CD9A4">
      <w:pPr>
        <w:pStyle w:val="4"/>
        <w:keepNext w:val="0"/>
        <w:keepLines w:val="0"/>
        <w:widowControl/>
        <w:suppressLineNumbers w:val="0"/>
        <w:rPr>
          <w:rFonts w:hint="default" w:ascii="Times New Roman" w:hAnsi="Times New Roman" w:cs="Times New Roman"/>
          <w:b/>
          <w:bCs w:val="0"/>
          <w:i w:val="0"/>
          <w:iCs w:val="0"/>
          <w:color w:val="auto"/>
        </w:rPr>
      </w:pPr>
      <w:r>
        <w:rPr>
          <w:rFonts w:hint="default" w:ascii="Times New Roman" w:hAnsi="Times New Roman" w:cs="Times New Roman"/>
          <w:b/>
          <w:bCs w:val="0"/>
          <w:i w:val="0"/>
          <w:iCs w:val="0"/>
          <w:color w:val="auto"/>
          <w:lang w:val="en-US"/>
        </w:rPr>
        <w:t xml:space="preserve">3.1 </w:t>
      </w:r>
      <w:r>
        <w:rPr>
          <w:rFonts w:hint="default" w:ascii="Times New Roman" w:hAnsi="Times New Roman" w:cs="Times New Roman"/>
          <w:b/>
          <w:bCs w:val="0"/>
          <w:i w:val="0"/>
          <w:iCs w:val="0"/>
          <w:color w:val="auto"/>
        </w:rPr>
        <w:t>Lĩnh vực nội vụ, tổ chức bộ máy, cải cách hành chính</w:t>
      </w:r>
    </w:p>
    <w:p w14:paraId="3B8FF3AE">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Công tác nội vụ, tổ chức bộ máy, quản lý cán bộ, công chức, viên chức tiếp tục được quan tâm lãnh đạo, chỉ đạo thực hiện theo phân cấp, bảo đảm đúng quy định; tập trung rà soát, quản lý tổ chức bộ máy, vị trí việc làm, biên chế, công tác bổ nhiệm, đánh giá, kỷ luật và thực hiện chế độ, chính sách đối với cán bộ, công chức, viên chức. Trong tuần, đã ban hành Quyết định kỷ luật đối với công chức; triển khai thực hiện các chế độ, chính sách theo quy định; ban hành Quyết định bổ nhiệm lại chức vụ lãnh đạo, quản lý đối với bà Hà Minh Tâm và ông Ngô Xuân Trường, Phó Hiệu trưởng các trường PTDTBT trên địa bàn.</w:t>
      </w:r>
    </w:p>
    <w:p w14:paraId="1BF2E033">
      <w:pPr>
        <w:pStyle w:val="26"/>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Công tác cải cách hành chính tiếp tục được đẩy mạnh; việc quản lý, cập nhật hồ sơ, cơ sở dữ liệu và thực hiện chế độ thông tin, báo cáo được duy trì nghiêm túc, góp phần nâng cao hiệu lực, hiệu quả quản lý nhà nước và chất lượng phục vụ người dân, tổ chức.</w:t>
      </w:r>
    </w:p>
    <w:p w14:paraId="3A679BA5">
      <w:pPr>
        <w:pStyle w:val="4"/>
        <w:keepNext w:val="0"/>
        <w:keepLines w:val="0"/>
        <w:widowControl/>
        <w:numPr>
          <w:ilvl w:val="0"/>
          <w:numId w:val="2"/>
        </w:numPr>
        <w:suppressLineNumbers w:val="0"/>
        <w:ind w:left="0" w:leftChars="0" w:firstLine="720" w:firstLineChars="0"/>
        <w:rPr>
          <w:rFonts w:hint="default" w:ascii="Times New Roman" w:hAnsi="Times New Roman" w:cs="Times New Roman"/>
          <w:color w:val="auto"/>
        </w:rPr>
      </w:pPr>
      <w:r>
        <w:rPr>
          <w:rFonts w:hint="default" w:ascii="Times New Roman" w:hAnsi="Times New Roman" w:cs="Times New Roman"/>
          <w:color w:val="auto"/>
        </w:rPr>
        <w:t>2. Lĩnh vực y tế, chăm sóc sức khỏe Nhân dân và bảo trợ xã hội</w:t>
      </w:r>
    </w:p>
    <w:p w14:paraId="191B81F9">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Công tác bảo vệ, chăm sóc và nâng cao sức khỏe Nhân dân tiếp tục được quan tâm lãnh đạo, chỉ đạo; phối hợp triển khai các nhiệm vụ y tế dự phòng, chăm sóc sức khỏe ban đầu, phòng, chống dịch bệnh, công tác dân số và bảo đảm an toàn thực phẩm. Trạm Y tế xã chủ động xây dựng, triển khai các kế hoạch, nhiệm vụ chuyên môn, trong đó tập trung thực hiện Chiến dịch 90 ngày làm sạch dữ liệu tiêm chủng, chăm sóc sức khỏe người cao tuổi năm 2026 và công tác dinh dưỡng.</w:t>
      </w:r>
    </w:p>
    <w:p w14:paraId="188CE3E8">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Tiếp tục triển khai phần mềm “Bác sĩ cho mọi nhà”, rà soát, cập nhật dữ liệu người khuyết tật; triển khai thực hiện Chiến lược quốc gia về người cao tuổi; thành lập Đội kiểm tra liên ngành về phòng, chống tệ nạn mại dâm. Trong tuần, thực hiện điều chỉnh thẻ bảo hiểm y tế cho 18 trường hợp; xác nhận hỗ trợ khám, chữa bệnh cho 10 trường hợp thuộc diện chính sách.</w:t>
      </w:r>
    </w:p>
    <w:p w14:paraId="1491B98F">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Công tác khám, chữa bệnh và chăm sóc sức khỏe Nhân dân được duy trì. Khám sức khỏe miễn phí cho người từ 40 tuổi lũy kế 1.419 lượt, đạt 71% kế hoạch; khám sức khỏe định kỳ cho cán bộ trong tuần 25 người, lũy kế 294/382 người, đạt 76,9% kế hoạch. Công tác phòng, chống dịch bệnh, chăm sóc sức khỏe bà mẹ, trẻ em, người cao tuổi tiếp tục được triển khai, không để phát sinh tình huống bất thường.</w:t>
      </w:r>
    </w:p>
    <w:p w14:paraId="6198E8BE">
      <w:pPr>
        <w:pStyle w:val="26"/>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cs="Times New Roman"/>
          <w:b w:val="0"/>
          <w:bCs w:val="0"/>
          <w:i/>
          <w:iCs/>
          <w:color w:val="auto"/>
          <w:sz w:val="28"/>
          <w:szCs w:val="28"/>
        </w:rPr>
        <w:t>Về bảo trợ xã hội:</w:t>
      </w:r>
      <w:r>
        <w:rPr>
          <w:rFonts w:hint="default" w:ascii="Times New Roman" w:hAnsi="Times New Roman" w:cs="Times New Roman"/>
          <w:color w:val="auto"/>
          <w:sz w:val="28"/>
          <w:szCs w:val="28"/>
        </w:rPr>
        <w:t xml:space="preserve"> Tiếp tục tiếp nhận, hướng dẫn và giải quyết các hồ sơ chính sách bảo trợ xã hội trên Cổng dịch vụ công; hiện đang tiếp nhận, xử lý 09 hồ sơ, bảo đảm đúng quy trình, quy định.</w:t>
      </w:r>
    </w:p>
    <w:p w14:paraId="17509A81">
      <w:pPr>
        <w:pStyle w:val="26"/>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3.</w:t>
      </w:r>
      <w:r>
        <w:rPr>
          <w:rFonts w:hint="default" w:ascii="Times New Roman" w:hAnsi="Times New Roman" w:cs="Times New Roman"/>
          <w:b/>
          <w:bCs/>
          <w:color w:val="auto"/>
          <w:sz w:val="28"/>
          <w:szCs w:val="28"/>
          <w:lang w:val="en-US"/>
        </w:rPr>
        <w:t xml:space="preserve">4. </w:t>
      </w:r>
      <w:r>
        <w:rPr>
          <w:rFonts w:hint="default" w:ascii="Times New Roman" w:hAnsi="Times New Roman" w:cs="Times New Roman"/>
          <w:b/>
          <w:bCs/>
          <w:color w:val="auto"/>
          <w:sz w:val="28"/>
          <w:szCs w:val="28"/>
        </w:rPr>
        <w:t>Lĩnh vực văn hóa, thông tin, thể thao và tuyên truyền</w:t>
      </w:r>
    </w:p>
    <w:p w14:paraId="75C39240">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Công tác quản lý nhà nước trên các lĩnh vực văn hóa, thông tin, thể thao và gia đình tiếp tục được quan tâm chỉ đạo, triển khai thực hiện theo quy định. Trong tuần, ban hành Quyết định công nhận tuyên truyền viên cơ sở; Quy chế phát ngôn và cung cấp thông tin cho báo chí; Thông báo người phát ngôn của UBND xã, góp phần nâng cao hiệu quả công tác thông tin, tuyên truyền và quản lý nhà nước trên địa bàn.</w:t>
      </w:r>
    </w:p>
    <w:p w14:paraId="5ACDEC35">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Tiếp tục triển khai Dự án 6 về bảo tồn, phát huy giá trị văn hóa truyền thống của các dân tộc gắn với phát triển du lịch; xây dựng Kế hoạch thực hiện Chỉ thị số 04-CT/TW về hoạt động xuất bản. Công tác thông tin, tuyên truyền được duy trì thường xuyên, kịp thời, bám sát nhiệm vụ chính trị của địa phương; tập trung tuyên truyền các chủ trương của Đảng, chính sách, pháp luật của Nhà nước và các nội dung thiết thực đối với Nhân dân như: xuất khẩu lao động, bảo hiểm y tế, phòng, chống thiên tai, bảo đảm trật tự, an toàn giao thông, bình đẳng giới, phòng, chống dịch bệnh và ngộ độc thực phẩm.</w:t>
      </w:r>
      <w:r>
        <w:rPr>
          <w:rFonts w:hint="default" w:cs="Times New Roman"/>
          <w:color w:val="auto"/>
          <w:sz w:val="28"/>
          <w:szCs w:val="28"/>
          <w:lang w:val="en-US"/>
        </w:rPr>
        <w:t xml:space="preserve"> </w:t>
      </w:r>
      <w:r>
        <w:rPr>
          <w:rFonts w:hint="default" w:ascii="Times New Roman" w:hAnsi="Times New Roman" w:cs="Times New Roman"/>
          <w:color w:val="auto"/>
          <w:sz w:val="28"/>
          <w:szCs w:val="28"/>
        </w:rPr>
        <w:t>Qua đó, góp phần nâng cao nhận thức, ý thức chấp hành pháp luật của cán bộ, đảng viên và Nhân dân, tạo sự đồng thuận trong thực hiện các nhiệm vụ phát triển kinh tế - xã hội, bảo đảm quốc phòng, an ninh trên địa bàn.</w:t>
      </w:r>
    </w:p>
    <w:p w14:paraId="058A386E">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lang w:val="en-US"/>
        </w:rPr>
        <w:t>3.5</w:t>
      </w:r>
      <w:r>
        <w:rPr>
          <w:rFonts w:hint="default" w:ascii="Times New Roman" w:hAnsi="Times New Roman" w:cs="Times New Roman"/>
          <w:color w:val="auto"/>
          <w:sz w:val="28"/>
          <w:szCs w:val="28"/>
        </w:rPr>
        <w:t>. Lĩnh vực lao động, việc làm và bảo hiểm xã hội</w:t>
      </w:r>
    </w:p>
    <w:p w14:paraId="33222036">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Công tác lao động, việc làm, bảo hiểm xã hội tiếp tục được quan tâm chỉ đạo; triển khai kịp thời các chính sách hỗ trợ người lao động, bảo đảm an sinh xã hội trên địa bàn. Ban hành văn bản triển khai thực hiện Quyết định số 1468/QĐ-TTg về bao phủ bảo hiểm y tế giai đoạn 2026-2030; phối hợp với các doanh nghiệp tuyên truyền, tư vấn, tuyển dụng lao động đi làm việc ở nước ngoài; xây dựng nội dung phối hợp với Công ty AVB Quốc tế và Công ty Thịnh Long; tham gia góp ý Đề án tạo việc làm bền vững vùng đồng bào dân tộc thiểu số.</w:t>
      </w:r>
    </w:p>
    <w:p w14:paraId="5211CCA6">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lang w:val="en-US"/>
        </w:rPr>
        <w:t>3</w:t>
      </w:r>
      <w:r>
        <w:rPr>
          <w:rFonts w:hint="default" w:ascii="Times New Roman" w:hAnsi="Times New Roman" w:cs="Times New Roman"/>
          <w:color w:val="auto"/>
          <w:sz w:val="28"/>
          <w:szCs w:val="28"/>
        </w:rPr>
        <w:t>.</w:t>
      </w:r>
      <w:r>
        <w:rPr>
          <w:rFonts w:hint="default" w:ascii="Times New Roman" w:hAnsi="Times New Roman" w:cs="Times New Roman"/>
          <w:color w:val="auto"/>
          <w:sz w:val="28"/>
          <w:szCs w:val="28"/>
          <w:lang w:val="en-US"/>
        </w:rPr>
        <w:t>6</w:t>
      </w:r>
      <w:r>
        <w:rPr>
          <w:rFonts w:hint="default" w:ascii="Times New Roman" w:hAnsi="Times New Roman" w:cs="Times New Roman"/>
          <w:color w:val="auto"/>
          <w:sz w:val="28"/>
          <w:szCs w:val="28"/>
        </w:rPr>
        <w:t>. Lĩnh vực giáo dục và đào tạo</w:t>
      </w:r>
    </w:p>
    <w:p w14:paraId="68586C5F">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Công tác giáo dục và đào tạo tiếp tục được tập trung chỉ đạo, nhất là chuẩn bị các điều kiện cho năm học 2026-2027. Chủ động rà soát, bảo đảm cơ sở vật chất, đội ngũ cán bộ quản lý, giáo viên; điều chỉnh đối tượng phổ cập giáo dục mầm non; xây dựng kế hoạch dạy tiếng Việt cho trẻ em dân tộc thiểu số và kế hoạch bồi dưỡng giáo viên. Tiếp tục triển khai phương án sắp xếp các cơ sở giáo dục giai đoạn 2026-2030; rà soát đội ngũ, chuẩn bị các điều kiện tổ chức khai giảng năm học mới và cập nhật đầy đủ dữ liệu ngành giáo dục theo quy định.</w:t>
      </w:r>
    </w:p>
    <w:p w14:paraId="64FE09EA">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lang w:val="en-US"/>
        </w:rPr>
        <w:t>3</w:t>
      </w:r>
      <w:r>
        <w:rPr>
          <w:rFonts w:hint="default" w:ascii="Times New Roman" w:hAnsi="Times New Roman" w:cs="Times New Roman"/>
          <w:color w:val="auto"/>
          <w:sz w:val="28"/>
          <w:szCs w:val="28"/>
        </w:rPr>
        <w:t>.</w:t>
      </w:r>
      <w:r>
        <w:rPr>
          <w:rFonts w:hint="default" w:ascii="Times New Roman" w:hAnsi="Times New Roman" w:cs="Times New Roman"/>
          <w:color w:val="auto"/>
          <w:sz w:val="28"/>
          <w:szCs w:val="28"/>
          <w:lang w:val="en-US"/>
        </w:rPr>
        <w:t>7</w:t>
      </w:r>
      <w:r>
        <w:rPr>
          <w:rFonts w:hint="default" w:ascii="Times New Roman" w:hAnsi="Times New Roman" w:cs="Times New Roman"/>
          <w:color w:val="auto"/>
          <w:sz w:val="28"/>
          <w:szCs w:val="28"/>
        </w:rPr>
        <w:t>. Lĩnh vực dân tộc, tín ngưỡng, tôn giáo</w:t>
      </w:r>
    </w:p>
    <w:p w14:paraId="5382E119">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Công tác dân tộc, tín ngưỡng, tôn giáo tiếp tục được quan tâm chỉ đạo; thường xuyên nắm tình hình, chủ động tham mưu xử lý các vấn đề phát sinh, không để hình thành điểm nóng, phức tạp trên địa bàn. Trong tuần, thực hiện xác nhận thôn đặc biệt khó khăn, xã khu vực III đối với 07 trường hợp. Tiếp tục triển khai các chương trình, chính sách đối với vùng đồng bào dân tộc thiểu số, góp phần bảo đảm an sinh xã hội, củng cố khối đại đoàn kết toàn dân tộc.</w:t>
      </w:r>
    </w:p>
    <w:p w14:paraId="5D9FF9FE">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jc w:val="both"/>
        <w:textAlignment w:val="auto"/>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lang w:val="en-US"/>
        </w:rPr>
        <w:t>3</w:t>
      </w:r>
      <w:r>
        <w:rPr>
          <w:rFonts w:hint="default" w:ascii="Times New Roman" w:hAnsi="Times New Roman" w:cs="Times New Roman"/>
          <w:color w:val="auto"/>
          <w:sz w:val="28"/>
          <w:szCs w:val="28"/>
        </w:rPr>
        <w:t>.</w:t>
      </w:r>
      <w:r>
        <w:rPr>
          <w:rFonts w:hint="default" w:ascii="Times New Roman" w:hAnsi="Times New Roman" w:cs="Times New Roman"/>
          <w:color w:val="auto"/>
          <w:sz w:val="28"/>
          <w:szCs w:val="28"/>
          <w:lang w:val="en-US"/>
        </w:rPr>
        <w:t>8</w:t>
      </w:r>
      <w:r>
        <w:rPr>
          <w:rFonts w:hint="default" w:ascii="Times New Roman" w:hAnsi="Times New Roman" w:cs="Times New Roman"/>
          <w:color w:val="auto"/>
          <w:sz w:val="28"/>
          <w:szCs w:val="28"/>
        </w:rPr>
        <w:t>. Lĩnh vực khoa học, công nghệ và chuyển đổi số</w:t>
      </w:r>
      <w:r>
        <w:rPr>
          <w:rFonts w:hint="default" w:ascii="Times New Roman" w:hAnsi="Times New Roman" w:cs="Times New Roman"/>
          <w:color w:val="auto"/>
          <w:sz w:val="28"/>
          <w:szCs w:val="28"/>
          <w:lang w:val="en-US"/>
        </w:rPr>
        <w:t>, cải cách hành chính</w:t>
      </w:r>
    </w:p>
    <w:p w14:paraId="65F0E690">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Tiếp tục tập trung triển khai các nhiệm vụ về khoa học, công nghệ, đổi mới sáng tạo và chuyển đổi số theo Nghị quyết số 57-NQ/TW và Đề án 06; đẩy mạnh thực hiện “Chiến dịch 90 ngày xây dựng cơ sở dữ liệu”, theo dõi, hướng dẫn hoạt động của các Tổ công nghệ số cộng đồng. Trong tuần, đã tham mưu xây dựng, ban hành các báo cáo, văn bản về chuyển đổi số; phối hợp với ngân hàng hướng dẫn người dân mở tài khoản; triển khai đánh giá mô hình thôn số, thôn thông minh. Công tác cập nhật, làm sạch dữ liệu tiếp tục được đôn đốc, góp phần nâng cao hiệu quả quản lý và phục vụ người dân.</w:t>
      </w:r>
    </w:p>
    <w:p w14:paraId="0733AC06">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eastAsia="SimSun" w:cs="Times New Roman"/>
          <w:color w:val="auto"/>
          <w:sz w:val="28"/>
          <w:szCs w:val="28"/>
        </w:rPr>
        <w:t xml:space="preserve">Công tác tiếp nhận, giải quyết thủ tục hành chính tiếp tục được quan tâm chỉ đạo, thực hiện theo hướng công khai, minh bạch, tạo thuận lợi cho người dân và tổ chức. Trong tuần, Trung tâm Phục vụ hành chính công tiếp nhận và giải quyết </w:t>
      </w:r>
      <w:r>
        <w:rPr>
          <w:rStyle w:val="28"/>
          <w:rFonts w:hint="default" w:ascii="Times New Roman" w:hAnsi="Times New Roman" w:eastAsia="SimSun" w:cs="Times New Roman"/>
          <w:b w:val="0"/>
          <w:bCs w:val="0"/>
          <w:color w:val="auto"/>
          <w:sz w:val="28"/>
          <w:szCs w:val="28"/>
        </w:rPr>
        <w:t>303 hồ sơ</w:t>
      </w:r>
      <w:r>
        <w:rPr>
          <w:rFonts w:hint="default" w:ascii="Times New Roman" w:hAnsi="Times New Roman" w:eastAsia="SimSun" w:cs="Times New Roman"/>
          <w:color w:val="auto"/>
          <w:sz w:val="28"/>
          <w:szCs w:val="28"/>
        </w:rPr>
        <w:t xml:space="preserve">, trong đó </w:t>
      </w:r>
      <w:r>
        <w:rPr>
          <w:rStyle w:val="28"/>
          <w:rFonts w:hint="default" w:ascii="Times New Roman" w:hAnsi="Times New Roman" w:eastAsia="SimSun" w:cs="Times New Roman"/>
          <w:b w:val="0"/>
          <w:bCs w:val="0"/>
          <w:color w:val="auto"/>
          <w:sz w:val="28"/>
          <w:szCs w:val="28"/>
        </w:rPr>
        <w:t>279 hồ sơ trực tuyến</w:t>
      </w:r>
      <w:r>
        <w:rPr>
          <w:rFonts w:hint="default" w:ascii="Times New Roman" w:hAnsi="Times New Roman" w:eastAsia="SimSun" w:cs="Times New Roman"/>
          <w:color w:val="auto"/>
          <w:sz w:val="28"/>
          <w:szCs w:val="28"/>
        </w:rPr>
        <w:t xml:space="preserve">, chiếm </w:t>
      </w:r>
      <w:r>
        <w:rPr>
          <w:rStyle w:val="28"/>
          <w:rFonts w:hint="default" w:ascii="Times New Roman" w:hAnsi="Times New Roman" w:eastAsia="SimSun" w:cs="Times New Roman"/>
          <w:b w:val="0"/>
          <w:bCs w:val="0"/>
          <w:color w:val="auto"/>
          <w:sz w:val="28"/>
          <w:szCs w:val="28"/>
        </w:rPr>
        <w:t>92,08%</w:t>
      </w:r>
      <w:r>
        <w:rPr>
          <w:rFonts w:hint="default" w:ascii="Times New Roman" w:hAnsi="Times New Roman" w:eastAsia="SimSun" w:cs="Times New Roman"/>
          <w:color w:val="auto"/>
          <w:sz w:val="28"/>
          <w:szCs w:val="28"/>
        </w:rPr>
        <w:t xml:space="preserve">; đã giải quyết </w:t>
      </w:r>
      <w:r>
        <w:rPr>
          <w:rStyle w:val="28"/>
          <w:rFonts w:hint="default" w:ascii="Times New Roman" w:hAnsi="Times New Roman" w:eastAsia="SimSun" w:cs="Times New Roman"/>
          <w:b w:val="0"/>
          <w:bCs w:val="0"/>
          <w:color w:val="auto"/>
          <w:sz w:val="28"/>
          <w:szCs w:val="28"/>
        </w:rPr>
        <w:t>275 hồ sơ</w:t>
      </w:r>
      <w:r>
        <w:rPr>
          <w:rFonts w:hint="default" w:ascii="Times New Roman" w:hAnsi="Times New Roman" w:eastAsia="SimSun" w:cs="Times New Roman"/>
          <w:b w:val="0"/>
          <w:bCs w:val="0"/>
          <w:color w:val="auto"/>
          <w:sz w:val="28"/>
          <w:szCs w:val="28"/>
        </w:rPr>
        <w:t>,</w:t>
      </w:r>
      <w:r>
        <w:rPr>
          <w:rFonts w:hint="default" w:ascii="Times New Roman" w:hAnsi="Times New Roman" w:eastAsia="SimSun" w:cs="Times New Roman"/>
          <w:color w:val="auto"/>
          <w:sz w:val="28"/>
          <w:szCs w:val="28"/>
        </w:rPr>
        <w:t xml:space="preserve"> còn </w:t>
      </w:r>
      <w:r>
        <w:rPr>
          <w:rStyle w:val="28"/>
          <w:rFonts w:hint="default" w:ascii="Times New Roman" w:hAnsi="Times New Roman" w:eastAsia="SimSun" w:cs="Times New Roman"/>
          <w:b w:val="0"/>
          <w:bCs w:val="0"/>
          <w:color w:val="auto"/>
          <w:sz w:val="28"/>
          <w:szCs w:val="28"/>
        </w:rPr>
        <w:t>28 hồ sơ đang giải quyết</w:t>
      </w:r>
      <w:r>
        <w:rPr>
          <w:rFonts w:hint="default" w:ascii="Times New Roman" w:hAnsi="Times New Roman" w:eastAsia="SimSun" w:cs="Times New Roman"/>
          <w:b w:val="0"/>
          <w:bCs w:val="0"/>
          <w:color w:val="auto"/>
          <w:sz w:val="28"/>
          <w:szCs w:val="28"/>
        </w:rPr>
        <w:t xml:space="preserve">. Có </w:t>
      </w:r>
      <w:r>
        <w:rPr>
          <w:rStyle w:val="28"/>
          <w:rFonts w:hint="default" w:ascii="Times New Roman" w:hAnsi="Times New Roman" w:eastAsia="SimSun" w:cs="Times New Roman"/>
          <w:b w:val="0"/>
          <w:bCs w:val="0"/>
          <w:color w:val="auto"/>
          <w:sz w:val="28"/>
          <w:szCs w:val="28"/>
        </w:rPr>
        <w:t>01 hồ sơ quá hạn thuộc lĩnh vực đất đai</w:t>
      </w:r>
      <w:r>
        <w:rPr>
          <w:rFonts w:hint="default" w:ascii="Times New Roman" w:hAnsi="Times New Roman" w:eastAsia="SimSun" w:cs="Times New Roman"/>
          <w:b w:val="0"/>
          <w:bCs w:val="0"/>
          <w:color w:val="auto"/>
          <w:sz w:val="28"/>
          <w:szCs w:val="28"/>
        </w:rPr>
        <w:t>,</w:t>
      </w:r>
      <w:r>
        <w:rPr>
          <w:rFonts w:hint="default" w:ascii="Times New Roman" w:hAnsi="Times New Roman" w:eastAsia="SimSun" w:cs="Times New Roman"/>
          <w:color w:val="auto"/>
          <w:sz w:val="28"/>
          <w:szCs w:val="28"/>
        </w:rPr>
        <w:t xml:space="preserve"> cần tiếp tục đôn đốc, khẩn trương xử lý, bảo đảm đúng thời gian quy định, nâng cao chất lượng phục vụ người dân và tổ chức.</w:t>
      </w:r>
    </w:p>
    <w:p w14:paraId="7CC75D09">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lang w:val="en-US"/>
        </w:rPr>
        <w:t>3</w:t>
      </w:r>
      <w:r>
        <w:rPr>
          <w:rFonts w:hint="default" w:ascii="Times New Roman" w:hAnsi="Times New Roman" w:cs="Times New Roman"/>
          <w:color w:val="auto"/>
          <w:sz w:val="28"/>
          <w:szCs w:val="28"/>
        </w:rPr>
        <w:t>.</w:t>
      </w:r>
      <w:r>
        <w:rPr>
          <w:rFonts w:hint="default" w:ascii="Times New Roman" w:hAnsi="Times New Roman" w:cs="Times New Roman"/>
          <w:color w:val="auto"/>
          <w:sz w:val="28"/>
          <w:szCs w:val="28"/>
          <w:lang w:val="en-US"/>
        </w:rPr>
        <w:t>9</w:t>
      </w:r>
      <w:r>
        <w:rPr>
          <w:rFonts w:hint="default" w:ascii="Times New Roman" w:hAnsi="Times New Roman" w:cs="Times New Roman"/>
          <w:color w:val="auto"/>
          <w:sz w:val="28"/>
          <w:szCs w:val="28"/>
        </w:rPr>
        <w:t>. Thực hiện các đề án, nghị quyết, chương trình mục tiêu quốc gia</w:t>
      </w:r>
    </w:p>
    <w:p w14:paraId="50D4BBA4">
      <w:pPr>
        <w:pStyle w:val="26"/>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Tiếp tục theo dõi, đôn đốc triển khai thực hiện các đề án, nghị quyết, chương trình trên lĩnh vực văn hóa - xã hội; tập trung thực hiện Đề án số 04-ĐA/ĐU về chuyển đổi nghề, giải quyết việc làm; triển khai các nhiệm vụ thuộc Chương trình mục tiêu quốc gia vùng đồng bào dân tộc thiểu số và miền núi; thường xuyên tổng hợp, đánh giá tiến độ, kịp thời báo cáo, tham mưu xử lý những khó khăn, vướng mắc phát sinh.</w:t>
      </w:r>
    </w:p>
    <w:p w14:paraId="5DB56628">
      <w:pPr>
        <w:pStyle w:val="26"/>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720" w:firstLineChars="0"/>
        <w:jc w:val="both"/>
        <w:textAlignment w:val="auto"/>
        <w:rPr>
          <w:rFonts w:hint="default" w:ascii="Times New Roman" w:hAnsi="Times New Roman" w:cs="Times New Roman"/>
          <w:b/>
          <w:color w:val="auto"/>
          <w:sz w:val="28"/>
          <w:szCs w:val="28"/>
        </w:rPr>
      </w:pPr>
      <w:r>
        <w:rPr>
          <w:rFonts w:hint="default" w:ascii="Times New Roman" w:hAnsi="Times New Roman" w:cs="Times New Roman"/>
          <w:b/>
          <w:color w:val="auto"/>
          <w:sz w:val="28"/>
          <w:szCs w:val="28"/>
          <w:lang w:val="en-US"/>
        </w:rPr>
        <w:t>4</w:t>
      </w:r>
      <w:r>
        <w:rPr>
          <w:rFonts w:hint="default" w:ascii="Times New Roman" w:hAnsi="Times New Roman" w:cs="Times New Roman"/>
          <w:b/>
          <w:color w:val="auto"/>
          <w:sz w:val="28"/>
          <w:szCs w:val="28"/>
        </w:rPr>
        <w:t>. Công tác quốc phòng, an ninh</w:t>
      </w:r>
    </w:p>
    <w:p w14:paraId="03ADD28F">
      <w:pPr>
        <w:widowControl w:val="0"/>
        <w:ind w:firstLine="709"/>
        <w:jc w:val="both"/>
        <w:rPr>
          <w:rFonts w:hint="default" w:ascii="Times New Roman" w:hAnsi="Times New Roman" w:cs="Times New Roman"/>
          <w:color w:val="auto"/>
          <w:sz w:val="28"/>
          <w:szCs w:val="28"/>
        </w:rPr>
      </w:pPr>
      <w:r>
        <w:rPr>
          <w:rFonts w:hint="default" w:ascii="Times New Roman" w:hAnsi="Times New Roman" w:cs="Times New Roman"/>
          <w:b/>
          <w:color w:val="auto"/>
          <w:sz w:val="28"/>
          <w:szCs w:val="28"/>
          <w:lang w:val="en-US"/>
        </w:rPr>
        <w:t>4</w:t>
      </w:r>
      <w:r>
        <w:rPr>
          <w:rFonts w:hint="default" w:ascii="Times New Roman" w:hAnsi="Times New Roman" w:cs="Times New Roman"/>
          <w:b/>
          <w:color w:val="auto"/>
          <w:sz w:val="28"/>
          <w:szCs w:val="28"/>
        </w:rPr>
        <w:t>.1. Quân sự, quốc phòng</w:t>
      </w:r>
      <w:r>
        <w:rPr>
          <w:rFonts w:hint="default" w:ascii="Times New Roman" w:hAnsi="Times New Roman" w:cs="Times New Roman"/>
          <w:color w:val="auto"/>
          <w:sz w:val="28"/>
          <w:szCs w:val="28"/>
        </w:rPr>
        <w:t>:</w:t>
      </w:r>
      <w:r>
        <w:rPr>
          <w:rFonts w:hint="default" w:ascii="Times New Roman" w:hAnsi="Times New Roman" w:cs="Times New Roman"/>
          <w:color w:val="auto"/>
          <w:sz w:val="28"/>
          <w:szCs w:val="28"/>
        </w:rPr>
        <w:t xml:space="preserve"> </w:t>
      </w:r>
      <w:r>
        <w:rPr>
          <w:rFonts w:hint="default" w:ascii="Times New Roman" w:hAnsi="Times New Roman" w:eastAsia="SimSun" w:cs="Times New Roman"/>
          <w:color w:val="auto"/>
          <w:sz w:val="28"/>
          <w:szCs w:val="28"/>
        </w:rPr>
        <w:t>Công tác quân sự, quốc phòng địa phương được quan tâm lãnh đạo, chỉ đạo thực hiện nghiêm túc; duy trì nghiêm chế độ trực chỉ huy, trực sẵn sàng chiến đấu, chủ động nắm tình hình, bảo đảm lực lượng, phương tiện đáp ứng yêu cầu nhiệm vụ. Phối hợp với các cơ quan, đơn vị liên quan tiếp tục rà soát, chỉnh sửa, hoàn thiện hệ thống văn kiện phục vụ diễn tập phòng thủ dân sự, ứng phó cháy rừng và tìm kiếm cứu nạn, bảo đảm nội dung, yêu cầu và tiến độ đề ra.</w:t>
      </w:r>
    </w:p>
    <w:p w14:paraId="37C8C49B">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color w:val="auto"/>
          <w:sz w:val="28"/>
          <w:szCs w:val="28"/>
          <w:lang w:val="en-US"/>
        </w:rPr>
        <w:t>4</w:t>
      </w:r>
      <w:r>
        <w:rPr>
          <w:rFonts w:hint="default" w:ascii="Times New Roman" w:hAnsi="Times New Roman" w:cs="Times New Roman"/>
          <w:b/>
          <w:color w:val="auto"/>
          <w:sz w:val="28"/>
          <w:szCs w:val="28"/>
        </w:rPr>
        <w:t>.2. An ninh, trật tự:</w:t>
      </w:r>
      <w:r>
        <w:rPr>
          <w:rFonts w:hint="default" w:ascii="Times New Roman" w:hAnsi="Times New Roman" w:cs="Times New Roman"/>
          <w:color w:val="auto"/>
          <w:sz w:val="28"/>
          <w:szCs w:val="28"/>
        </w:rPr>
        <w:t xml:space="preserve"> Tình hình an ninh chính trị, trật tự an toàn xã hội và hoạt động tín ngưỡng, tôn giáo trên địa bàn cơ bản ổn định; các điểm, nhóm sinh hoạt tôn giáo hoạt động bình thường, đúng quy định. Trong tuần không xảy ra vụ việc liên quan đến tội phạm hình sự, tham nhũng, tội phạm sử dụng công nghệ cao và vi phạm pháp luật về môi trường.</w:t>
      </w:r>
    </w:p>
    <w:p w14:paraId="1C399E01">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Công tác quản lý cư trú, giải quyết thủ tục hành chính được thực hiện nghiêm túc; trong tuần tiếp nhận, giải quyết </w:t>
      </w:r>
      <w:r>
        <w:rPr>
          <w:rStyle w:val="28"/>
          <w:rFonts w:hint="default" w:ascii="Times New Roman" w:hAnsi="Times New Roman" w:cs="Times New Roman"/>
          <w:b w:val="0"/>
          <w:bCs w:val="0"/>
          <w:color w:val="auto"/>
          <w:sz w:val="28"/>
          <w:szCs w:val="28"/>
        </w:rPr>
        <w:t>107/107 hồ sơ</w:t>
      </w:r>
      <w:r>
        <w:rPr>
          <w:rFonts w:hint="default" w:ascii="Times New Roman" w:hAnsi="Times New Roman" w:cs="Times New Roman"/>
          <w:color w:val="auto"/>
          <w:sz w:val="28"/>
          <w:szCs w:val="28"/>
        </w:rPr>
        <w:t xml:space="preserve"> đăng ký thủ tục hành chính trong lĩnh vực cư trú trên Cổng dịch vụ công, đạt 100%. Thực hiện gửi, nhận và trả lời phiếu xác minh, phiếu yêu cầu trao đổi theo quy định; đã gửi 03 phiếu xác minh CT10, tiếp nhận và trả lời 33 phiếu xác minh CT10.</w:t>
      </w:r>
      <w:r>
        <w:rPr>
          <w:rFonts w:hint="default" w:cs="Times New Roman"/>
          <w:color w:val="auto"/>
          <w:sz w:val="28"/>
          <w:szCs w:val="28"/>
          <w:lang w:val="en-US"/>
        </w:rPr>
        <w:t xml:space="preserve"> </w:t>
      </w:r>
      <w:bookmarkStart w:id="1" w:name="_GoBack"/>
      <w:bookmarkEnd w:id="1"/>
      <w:r>
        <w:rPr>
          <w:rFonts w:hint="default" w:ascii="Times New Roman" w:hAnsi="Times New Roman" w:cs="Times New Roman"/>
          <w:color w:val="auto"/>
          <w:sz w:val="28"/>
          <w:szCs w:val="28"/>
        </w:rPr>
        <w:t xml:space="preserve">Tiếp tục duy trì thực hiện mô hình </w:t>
      </w:r>
      <w:r>
        <w:rPr>
          <w:rStyle w:val="28"/>
          <w:rFonts w:hint="default" w:ascii="Times New Roman" w:hAnsi="Times New Roman" w:cs="Times New Roman"/>
          <w:b w:val="0"/>
          <w:bCs w:val="0"/>
          <w:i/>
          <w:iCs/>
          <w:color w:val="auto"/>
          <w:sz w:val="28"/>
          <w:szCs w:val="28"/>
        </w:rPr>
        <w:t>“Xã Lùng Phình không ma túy”</w:t>
      </w:r>
      <w:r>
        <w:rPr>
          <w:rFonts w:hint="default" w:ascii="Times New Roman" w:hAnsi="Times New Roman" w:cs="Times New Roman"/>
          <w:color w:val="auto"/>
          <w:sz w:val="28"/>
          <w:szCs w:val="28"/>
        </w:rPr>
        <w:t>, triển khai kế hoạch kiểm tra, test ma túy đối với cán bộ, đảng viên trên địa bàn. Tăng cường quản lý, kiểm tra các cơ sở kinh doanh có điều kiện về an ninh, trật tự; hiện quản lý 05 cơ sở, gồm 04 cơ sở lưu trú homestay và 01 cơ sở karaoke.</w:t>
      </w:r>
    </w:p>
    <w:p w14:paraId="59CC9E4B">
      <w:pPr>
        <w:pStyle w:val="26"/>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Chủ động tuyên truyền, cảnh báo, nâng cao ý thức của Nhân dân về phòng, chống thiên tai, nhất là nguy cơ mưa lũ, sạt lở đất, thông qua hệ thống loa truyền thanh và các nhóm Zalo, góp phần chủ động phòng ngừa, hạn chế thiệt hại do thiên tai gây ra.</w:t>
      </w:r>
    </w:p>
    <w:p w14:paraId="66D6A581">
      <w:pPr>
        <w:widowControl w:val="0"/>
        <w:ind w:firstLine="709"/>
        <w:jc w:val="both"/>
        <w:rPr>
          <w:rFonts w:hint="default" w:ascii="Times New Roman" w:hAnsi="Times New Roman" w:cs="Times New Roman"/>
          <w:b/>
          <w:color w:val="auto"/>
          <w:sz w:val="28"/>
          <w:szCs w:val="28"/>
        </w:rPr>
      </w:pPr>
      <w:r>
        <w:rPr>
          <w:rFonts w:hint="default" w:ascii="Times New Roman" w:hAnsi="Times New Roman" w:cs="Times New Roman"/>
          <w:b/>
          <w:color w:val="auto"/>
          <w:sz w:val="28"/>
          <w:szCs w:val="28"/>
          <w:lang w:val="en-US"/>
        </w:rPr>
        <w:t>5</w:t>
      </w:r>
      <w:r>
        <w:rPr>
          <w:rFonts w:hint="default" w:ascii="Times New Roman" w:hAnsi="Times New Roman" w:cs="Times New Roman"/>
          <w:b/>
          <w:color w:val="auto"/>
          <w:sz w:val="28"/>
          <w:szCs w:val="28"/>
        </w:rPr>
        <w:t>. Hoạt động của HĐND, UBND, MTTQ và các tổ chức chính trị - xã hội xã.</w:t>
      </w:r>
    </w:p>
    <w:p w14:paraId="327F02C9">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i/>
          <w:color w:val="auto"/>
          <w:sz w:val="28"/>
          <w:szCs w:val="28"/>
          <w:lang w:val="en-US"/>
        </w:rPr>
        <w:t>5</w:t>
      </w:r>
      <w:r>
        <w:rPr>
          <w:rFonts w:hint="default" w:ascii="Times New Roman" w:hAnsi="Times New Roman" w:cs="Times New Roman"/>
          <w:b/>
          <w:i/>
          <w:color w:val="auto"/>
          <w:sz w:val="28"/>
          <w:szCs w:val="28"/>
        </w:rPr>
        <w:t>.1. Hoạt động của Hội đồng nhân dân (HĐND) xã</w:t>
      </w:r>
      <w:r>
        <w:rPr>
          <w:rFonts w:hint="default" w:ascii="Times New Roman" w:hAnsi="Times New Roman" w:cs="Times New Roman"/>
          <w:color w:val="auto"/>
          <w:sz w:val="28"/>
          <w:szCs w:val="28"/>
        </w:rPr>
        <w:t>: Thường trực HĐND xã chủ động triển khai nhiệm vụ theo chương trình, kế hoạch; duy trì giao ban đầu tuần, tham dự đầy đủ các cuộc họp của Thường trực Đảng ủy, UBND xã và các hội nghị theo thành phần. Chỉ đạo các Ban HĐND tăng cường giám sát việc thực hiện các nghị quyết của HĐND; tổ chức giám sát tại 08 thôn về thực hiện Dự án 6; tổ chức phiên giải trình về quản lý, sử dụng kinh phí bầu cử nhiệm kỳ 2026 - 2031 và Hội nghị phổ biến Nghị quyết Kỳ họp thứ 4 HĐND tỉnh khóa XVII.</w:t>
      </w:r>
    </w:p>
    <w:p w14:paraId="3ADFBDC3">
      <w:pPr>
        <w:pStyle w:val="26"/>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Ban hành báo cáo kết quả hoạt động tháng 8, phương hướng, nhiệm vụ tháng 9 năm 2026; xây dựng báo cáo phục vụ Hội nghị giao ban giữa Thường trực HĐND tỉnh với Thường trực HĐND các xã, phường. Duy trì tốt công tác phối hợp với UBND, Ủy ban MTTQ Việt Nam xã; thường xuyên nắm tình hình tại cơ sở, kịp thời tổng hợp, phản ánh những khó khăn, vướng mắc phục vụ công tác chỉ đạo, điều hành.</w:t>
      </w:r>
    </w:p>
    <w:p w14:paraId="343AF59B">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i/>
          <w:color w:val="auto"/>
          <w:sz w:val="28"/>
          <w:szCs w:val="28"/>
          <w:lang w:val="en-US"/>
        </w:rPr>
        <w:t>5</w:t>
      </w:r>
      <w:r>
        <w:rPr>
          <w:rFonts w:hint="default" w:ascii="Times New Roman" w:hAnsi="Times New Roman" w:cs="Times New Roman"/>
          <w:b/>
          <w:i/>
          <w:color w:val="auto"/>
          <w:sz w:val="28"/>
          <w:szCs w:val="28"/>
        </w:rPr>
        <w:t>.2. Hoạt động của các Ban HĐND xã</w:t>
      </w:r>
      <w:r>
        <w:rPr>
          <w:rFonts w:hint="default" w:ascii="Times New Roman" w:hAnsi="Times New Roman" w:cs="Times New Roman"/>
          <w:b/>
          <w:color w:val="auto"/>
          <w:sz w:val="28"/>
          <w:szCs w:val="28"/>
        </w:rPr>
        <w:t>:</w:t>
      </w:r>
      <w:r>
        <w:rPr>
          <w:rFonts w:hint="default" w:ascii="Times New Roman" w:hAnsi="Times New Roman" w:cs="Times New Roman"/>
          <w:color w:val="auto"/>
          <w:sz w:val="28"/>
          <w:szCs w:val="28"/>
        </w:rPr>
        <w:t xml:space="preserve"> Các Ban HĐND xã chủ động triển khai nhiệm vụ theo chức năng, duy trì giám sát việc thực hiện các nghị quyết của HĐND xã và giải quyết ý kiến, kiến nghị của cử tri. Tham dự phiên giải trình của Thường trực HĐND xã về quản lý, sử dụng kinh phí bầu cử đại biểu Quốc hội khóa XVI và đại biểu HĐND các cấp, nhiệm kỳ 2026–2031; tiếp tục tham gia giám sát thực tế tại 08 thôn[1] về thực hiện Dự án 6 thuộc Chương trình mục tiêu quốc gia phát triển kinh tế - xã hội vùng đồng bào dân tộc thiểu số và miền núi năm 2025.</w:t>
      </w:r>
    </w:p>
    <w:p w14:paraId="5E5158EE">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cs="Times New Roman"/>
          <w:b w:val="0"/>
          <w:bCs w:val="0"/>
          <w:i/>
          <w:iCs/>
          <w:color w:val="auto"/>
          <w:sz w:val="28"/>
          <w:szCs w:val="28"/>
        </w:rPr>
        <w:t>Ban Kinh tế - Ngân sách</w:t>
      </w:r>
      <w:r>
        <w:rPr>
          <w:rFonts w:hint="default" w:ascii="Times New Roman" w:hAnsi="Times New Roman" w:cs="Times New Roman"/>
          <w:b w:val="0"/>
          <w:bCs w:val="0"/>
          <w:i/>
          <w:iCs/>
          <w:color w:val="auto"/>
          <w:sz w:val="28"/>
          <w:szCs w:val="28"/>
        </w:rPr>
        <w:t xml:space="preserve"> </w:t>
      </w:r>
      <w:r>
        <w:rPr>
          <w:rFonts w:hint="default" w:ascii="Times New Roman" w:hAnsi="Times New Roman" w:cs="Times New Roman"/>
          <w:color w:val="auto"/>
          <w:sz w:val="28"/>
          <w:szCs w:val="28"/>
        </w:rPr>
        <w:t>tham mưu tổ chức phiên giải trình; tổng hợp câu hỏi và các nội dung cần giải trình; nghiên cứu, xây dựng slide và trình bày 10 nghị quyết tại Kỳ họp thứ tư HĐND tỉnh Lào Cai khóa XVII, nhiệm kỳ 2026–2031.</w:t>
      </w:r>
    </w:p>
    <w:p w14:paraId="3CF5E967">
      <w:pPr>
        <w:pStyle w:val="26"/>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cs="Times New Roman"/>
          <w:b w:val="0"/>
          <w:bCs w:val="0"/>
          <w:i/>
          <w:iCs/>
          <w:color w:val="auto"/>
          <w:sz w:val="28"/>
          <w:szCs w:val="28"/>
        </w:rPr>
        <w:t>Ban Văn hóa - Xã hội</w:t>
      </w:r>
      <w:r>
        <w:rPr>
          <w:rFonts w:hint="default" w:ascii="Times New Roman" w:hAnsi="Times New Roman" w:cs="Times New Roman"/>
          <w:color w:val="auto"/>
          <w:sz w:val="28"/>
          <w:szCs w:val="28"/>
        </w:rPr>
        <w:t xml:space="preserve"> xây dựng báo cáo hoạt động tháng 8, phương hướng, nhiệm vụ tháng 9; xây dựng đề cương khảo sát công tác chuẩn bị năm học 2026–2027 tại các trường học trên địa bàn; nắm tình hình hoạt động của các thôn sau sáp nhập; nghiên cứu, xây dựng slide và trình bày 05 nghị quyết tại hội nghị phổ biến nghị quyết HĐND tỉnh.</w:t>
      </w:r>
    </w:p>
    <w:p w14:paraId="45D5BAA0">
      <w:pPr>
        <w:widowControl w:val="0"/>
        <w:ind w:firstLine="709"/>
        <w:jc w:val="both"/>
        <w:rPr>
          <w:rFonts w:hint="default" w:ascii="Times New Roman" w:hAnsi="Times New Roman" w:cs="Times New Roman"/>
          <w:color w:val="auto"/>
          <w:sz w:val="28"/>
          <w:szCs w:val="28"/>
        </w:rPr>
      </w:pPr>
      <w:r>
        <w:rPr>
          <w:rFonts w:hint="default" w:ascii="Times New Roman" w:hAnsi="Times New Roman" w:cs="Times New Roman"/>
          <w:b/>
          <w:i/>
          <w:color w:val="auto"/>
          <w:sz w:val="28"/>
          <w:szCs w:val="28"/>
          <w:lang w:val="en-US"/>
        </w:rPr>
        <w:t>5</w:t>
      </w:r>
      <w:r>
        <w:rPr>
          <w:rFonts w:hint="default" w:ascii="Times New Roman" w:hAnsi="Times New Roman" w:cs="Times New Roman"/>
          <w:b/>
          <w:i/>
          <w:color w:val="auto"/>
          <w:sz w:val="28"/>
          <w:szCs w:val="28"/>
        </w:rPr>
        <w:t>.3. Hoạt động của Uỷ ban nhân dân (UBND) xã</w:t>
      </w:r>
      <w:r>
        <w:rPr>
          <w:rFonts w:hint="default" w:ascii="Times New Roman" w:hAnsi="Times New Roman" w:cs="Times New Roman"/>
          <w:color w:val="auto"/>
          <w:sz w:val="28"/>
          <w:szCs w:val="28"/>
        </w:rPr>
        <w:t>: Thường trực UBND xã tập trung chỉ đạo, điều hành thực hiện đồng bộ các nhiệm vụ phát triển kinh tế - xã hội, bảo đảm quốc phòng, an ninh trên địa bàn; bám sát chương trình công tác năm 2026, đôn đốc các cơ quan, đơn vị triển khai nhiệm vụ, phấn đấu hoàn thành các chỉ tiêu phát triển kinh tế - xã hội và các Chương trình mục tiêu quốc gia.</w:t>
      </w:r>
    </w:p>
    <w:p w14:paraId="33656391">
      <w:pPr>
        <w:widowControl w:val="0"/>
        <w:ind w:firstLine="709"/>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Tăng cường chỉ đạo thực hiện cải cách hành chính, chuyển đổi số, nâng cao chất lượng, hiệu quả giải quyết thủ tục hành chính; thực hiện tốt công tác quản lý nhà nước trên các lĩnh vực, nhất là quản lý đất đai, tài nguyên, môi trường. Tập trung chỉ đạo thực hiện dự toán thu, chi ngân sách, đẩy nhanh tiến độ giải ngân vốn đầu tư công và triển khai các nhiệm vụ, dự án theo kế hoạch.</w:t>
      </w:r>
    </w:p>
    <w:p w14:paraId="7AE35078">
      <w:pPr>
        <w:widowControl w:val="0"/>
        <w:ind w:firstLine="709"/>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Thường xuyên kiểm tra, đôn đốc việc thực hiện các kết luận, chỉ đạo của UBND xã; nâng cao chất lượng công tác tham mưu, tiến độ xử lý công việc và chế độ thông tin, báo cáo. Chủ động nắm tình hình, kịp thời chỉ đạo giải quyết những khó khăn, vướng mắc phát sinh, góp phần bảo đảm hoạt động quản lý, điều hành thông suốt và thực hiện hiệu quả các nhiệm vụ chính trị của địa phương.</w:t>
      </w:r>
    </w:p>
    <w:p w14:paraId="0790974A">
      <w:pPr>
        <w:widowControl w:val="0"/>
        <w:ind w:firstLine="720"/>
        <w:jc w:val="both"/>
        <w:rPr>
          <w:rFonts w:hint="default" w:ascii="Times New Roman" w:hAnsi="Times New Roman" w:cs="Times New Roman"/>
          <w:color w:val="auto"/>
          <w:sz w:val="28"/>
          <w:szCs w:val="28"/>
        </w:rPr>
      </w:pPr>
      <w:r>
        <w:rPr>
          <w:rFonts w:hint="default" w:ascii="Times New Roman" w:hAnsi="Times New Roman" w:cs="Times New Roman"/>
          <w:b/>
          <w:i/>
          <w:color w:val="auto"/>
          <w:sz w:val="28"/>
          <w:szCs w:val="28"/>
          <w:lang w:val="en-US"/>
        </w:rPr>
        <w:t>5</w:t>
      </w:r>
      <w:r>
        <w:rPr>
          <w:rFonts w:hint="default" w:ascii="Times New Roman" w:hAnsi="Times New Roman" w:cs="Times New Roman"/>
          <w:b/>
          <w:i/>
          <w:color w:val="auto"/>
          <w:sz w:val="28"/>
          <w:szCs w:val="28"/>
        </w:rPr>
        <w:t>.4. Hoạt động của MTTQ và các đoàn thể:</w:t>
      </w:r>
      <w:r>
        <w:rPr>
          <w:rFonts w:hint="default" w:ascii="Times New Roman" w:hAnsi="Times New Roman" w:cs="Times New Roman"/>
          <w:b/>
          <w:color w:val="auto"/>
          <w:sz w:val="28"/>
          <w:szCs w:val="28"/>
        </w:rPr>
        <w:t xml:space="preserve"> </w:t>
      </w:r>
      <w:r>
        <w:rPr>
          <w:rFonts w:hint="default" w:ascii="Times New Roman" w:hAnsi="Times New Roman" w:cs="Times New Roman"/>
          <w:color w:val="auto"/>
          <w:sz w:val="28"/>
          <w:szCs w:val="28"/>
        </w:rPr>
        <w:t xml:space="preserve">MTTQ và các đoàn thể tiếp tục đẩy mạnh công tác tuyên truyền, vận động đoàn viên, hội viên và Nhân dân thực hiện chủ trương của Đảng, chính sách, pháp luật của Nhà nước; tích cực phát triển sản xuất, phòng, chống dịch bệnh, bảo vệ môi trường, xây dựng nông thôn mới; tăng cường tuyên truyền phòng, chống tảo hôn, hôn nhân cận huyết thống và các nhiệm vụ chính trị tại địa phương </w:t>
      </w:r>
      <w:r>
        <w:rPr>
          <w:rStyle w:val="21"/>
          <w:rFonts w:hint="default" w:ascii="Times New Roman" w:hAnsi="Times New Roman" w:cs="Times New Roman"/>
          <w:color w:val="auto"/>
          <w:sz w:val="28"/>
          <w:szCs w:val="28"/>
          <w:u w:val="single"/>
        </w:rPr>
        <w:footnoteReference w:id="1"/>
      </w:r>
    </w:p>
    <w:p w14:paraId="561E2B22">
      <w:pPr>
        <w:widowControl w:val="0"/>
        <w:ind w:firstLine="720"/>
        <w:jc w:val="both"/>
        <w:rPr>
          <w:rFonts w:hint="default" w:ascii="Times New Roman" w:hAnsi="Times New Roman" w:cs="Times New Roman"/>
          <w:color w:val="auto"/>
          <w:sz w:val="28"/>
          <w:szCs w:val="28"/>
        </w:rPr>
      </w:pPr>
      <w:r>
        <w:rPr>
          <w:rFonts w:hint="default" w:ascii="Times New Roman" w:hAnsi="Times New Roman" w:cs="Times New Roman"/>
          <w:b/>
          <w:color w:val="auto"/>
          <w:sz w:val="28"/>
          <w:szCs w:val="28"/>
          <w:lang w:val="en-US"/>
        </w:rPr>
        <w:t>6</w:t>
      </w:r>
      <w:r>
        <w:rPr>
          <w:rFonts w:hint="default" w:ascii="Times New Roman" w:hAnsi="Times New Roman" w:cs="Times New Roman"/>
          <w:b/>
          <w:color w:val="auto"/>
          <w:sz w:val="28"/>
          <w:szCs w:val="28"/>
        </w:rPr>
        <w:t>. Hoạt động của các chi bộ trực thuộc:</w:t>
      </w:r>
      <w:r>
        <w:rPr>
          <w:rFonts w:hint="default" w:ascii="Times New Roman" w:hAnsi="Times New Roman" w:cs="Times New Roman"/>
          <w:color w:val="auto"/>
          <w:sz w:val="28"/>
          <w:szCs w:val="28"/>
        </w:rPr>
        <w:t xml:space="preserve"> Các chi bộ trực thuộc tiếp tục tập trung ổn định tổ chức sau khi thành lập, kiện toàn; chú trọng công tác tư tưởng, chính trị đối với cán bộ, đảng viên; xây dựng chương trình công tác năm, chương trình công tác toàn khóa và phân công nhiệm vụ cho cấp ủy, đảng viên theo quy định. Thực hiện nghiêm chế độ thông tin, báo cáo, kịp thời phản ánh tình hình tổ chức đảng, đảng viên và những vấn đề phát sinh tại cơ sở.</w:t>
      </w:r>
    </w:p>
    <w:p w14:paraId="5E698E91">
      <w:pPr>
        <w:widowControl w:val="0"/>
        <w:ind w:firstLine="720"/>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Cấp ủy các chi bộ thường xuyên nắm tình hình tư tưởng cán bộ, đảng viên và Nhân dân; nội bộ cơ bản ổn định, cán bộ, đảng viên chấp hành tốt chủ trương, quy định của Đảng, chính sách, pháp luật của Nhà nước. Công tác tạo nguồn, bồi dưỡng, phát triển đảng viên được quan tâm; duy trì nền nếp, nâng cao chất lượng sinh hoạt chi bộ theo quy định. Cán bộ, đảng viên cơ bản thực hiện nghiêm chế độ tham gia các hội nghị, học tập, quán triệt và các hoạt động do Đảng ủy tổ chức, triệu tập.</w:t>
      </w:r>
    </w:p>
    <w:p w14:paraId="4D0A7C50">
      <w:pPr>
        <w:widowControl w:val="0"/>
        <w:ind w:firstLine="720"/>
        <w:jc w:val="both"/>
        <w:rPr>
          <w:rFonts w:hint="default" w:ascii="Times New Roman" w:hAnsi="Times New Roman" w:cs="Times New Roman"/>
          <w:b/>
          <w:color w:val="auto"/>
          <w:sz w:val="28"/>
          <w:szCs w:val="28"/>
        </w:rPr>
      </w:pPr>
      <w:r>
        <w:rPr>
          <w:rFonts w:hint="default" w:ascii="Times New Roman" w:hAnsi="Times New Roman" w:cs="Times New Roman"/>
          <w:b/>
          <w:color w:val="auto"/>
          <w:sz w:val="28"/>
          <w:szCs w:val="28"/>
          <w:lang w:val="en-US"/>
        </w:rPr>
        <w:t>7</w:t>
      </w:r>
      <w:r>
        <w:rPr>
          <w:rFonts w:hint="default" w:ascii="Times New Roman" w:hAnsi="Times New Roman" w:cs="Times New Roman"/>
          <w:b/>
          <w:color w:val="auto"/>
          <w:sz w:val="28"/>
          <w:szCs w:val="28"/>
        </w:rPr>
        <w:t>. Công tác xây dựng Đảng và hệ thống chính trị.</w:t>
      </w:r>
    </w:p>
    <w:p w14:paraId="435557A8">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cs="Times New Roman"/>
          <w:color w:val="auto"/>
          <w:sz w:val="28"/>
          <w:szCs w:val="28"/>
          <w:lang w:val="en-US"/>
        </w:rPr>
        <w:t>7</w:t>
      </w:r>
      <w:r>
        <w:rPr>
          <w:rStyle w:val="28"/>
          <w:rFonts w:hint="default" w:ascii="Times New Roman" w:hAnsi="Times New Roman" w:cs="Times New Roman"/>
          <w:color w:val="auto"/>
          <w:sz w:val="28"/>
          <w:szCs w:val="28"/>
        </w:rPr>
        <w:t>.1. Công tác chính trị, tư tưởng</w:t>
      </w:r>
    </w:p>
    <w:p w14:paraId="5663598A">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Đẩy mạnh tuyên truyền, triển khai thực hiện việc học tập và làm theo tư tưởng, đạo đức, phong cách Hồ Chí Minh; tham mưu xây dựng tổ chức đảng trong sạch, vững mạnh, sắp xếp tổ chức bộ máy tinh gọn, hoạt động hiệu lực, hiệu quả. </w:t>
      </w:r>
      <w:r>
        <w:rPr>
          <w:rFonts w:hint="default" w:ascii="Times New Roman" w:hAnsi="Times New Roman" w:cs="Times New Roman"/>
          <w:color w:val="auto"/>
          <w:sz w:val="28"/>
          <w:szCs w:val="28"/>
          <w:lang w:val="en-US"/>
        </w:rPr>
        <w:tab/>
      </w:r>
      <w:r>
        <w:rPr>
          <w:rFonts w:hint="default" w:ascii="Times New Roman" w:hAnsi="Times New Roman" w:cs="Times New Roman"/>
          <w:color w:val="auto"/>
          <w:sz w:val="28"/>
          <w:szCs w:val="28"/>
        </w:rPr>
        <w:t>Tiếp tục triển khai sinh hoạt chi bộ, đánh giá chất lượng tổ chức đảng, cán bộ, đảng viên quý II; theo dõi, đánh giá việc thực hiện trách nhiệm nêu gương của cán bộ, đảng viên, nhất là người đứng đầu.</w:t>
      </w:r>
    </w:p>
    <w:p w14:paraId="7F9B758C">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cs="Times New Roman"/>
          <w:color w:val="auto"/>
          <w:sz w:val="28"/>
          <w:szCs w:val="28"/>
          <w:lang w:val="en-US"/>
        </w:rPr>
        <w:t>7</w:t>
      </w:r>
      <w:r>
        <w:rPr>
          <w:rStyle w:val="28"/>
          <w:rFonts w:hint="default" w:ascii="Times New Roman" w:hAnsi="Times New Roman" w:cs="Times New Roman"/>
          <w:color w:val="auto"/>
          <w:sz w:val="28"/>
          <w:szCs w:val="28"/>
        </w:rPr>
        <w:t>.2. Công tác tổ chức cán bộ, đảng viên</w:t>
      </w:r>
    </w:p>
    <w:p w14:paraId="744EA10D">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cs="Times New Roman"/>
          <w:b w:val="0"/>
          <w:bCs w:val="0"/>
          <w:i/>
          <w:iCs/>
          <w:color w:val="auto"/>
          <w:sz w:val="28"/>
          <w:szCs w:val="28"/>
        </w:rPr>
        <w:t>a) Công tác tổ chức cán bộ:</w:t>
      </w:r>
      <w:r>
        <w:rPr>
          <w:rFonts w:hint="default" w:ascii="Times New Roman" w:hAnsi="Times New Roman" w:cs="Times New Roman"/>
          <w:color w:val="auto"/>
          <w:sz w:val="28"/>
          <w:szCs w:val="28"/>
        </w:rPr>
        <w:t xml:space="preserve"> Thực hiện đúng quy trình công tác cán bộ, bảo đảm dân chủ, công khai, minh bạch; thực hiện quy trình bổ nhiệm lại đối với 02 cán bộ lãnh đạo, quản lý tại các đơn vị trường học. Xây dựng Đề án sắp xếp tổ chức đảng tại các cơ sở giáo dục mầm non trên địa bàn xã nhiệm kỳ 2026-2030.</w:t>
      </w:r>
    </w:p>
    <w:p w14:paraId="2720FAA5">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cs="Times New Roman"/>
          <w:b w:val="0"/>
          <w:bCs w:val="0"/>
          <w:i/>
          <w:iCs/>
          <w:color w:val="auto"/>
          <w:sz w:val="28"/>
          <w:szCs w:val="28"/>
        </w:rPr>
        <w:t>b) Công tác đào tạo, bồi dưỡng:</w:t>
      </w:r>
      <w:r>
        <w:rPr>
          <w:rFonts w:hint="default" w:ascii="Times New Roman" w:hAnsi="Times New Roman" w:cs="Times New Roman"/>
          <w:color w:val="auto"/>
          <w:sz w:val="28"/>
          <w:szCs w:val="28"/>
        </w:rPr>
        <w:t xml:space="preserve"> Tiếp tục triển khai kế hoạch đào tạo lý luận chính trị, bồi dưỡng, cập nhật kiến thức cho cán bộ, công chức, viên chức, đảng viên theo quy định; rà soát nguồn phát triển đảng năm 2027, lựa chọn quần chúng ưu tú chưa tham gia lớp bồi dưỡng nhận thức về Đảng để tạo nguồn kết nạp.</w:t>
      </w:r>
    </w:p>
    <w:p w14:paraId="49CB8677">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cs="Times New Roman"/>
          <w:b w:val="0"/>
          <w:bCs w:val="0"/>
          <w:i/>
          <w:iCs/>
          <w:color w:val="auto"/>
          <w:sz w:val="28"/>
          <w:szCs w:val="28"/>
        </w:rPr>
        <w:t>c) Công tác chính sách cán bộ:</w:t>
      </w:r>
      <w:r>
        <w:rPr>
          <w:rFonts w:hint="default" w:ascii="Times New Roman" w:hAnsi="Times New Roman" w:cs="Times New Roman"/>
          <w:b w:val="0"/>
          <w:bCs w:val="0"/>
          <w:i/>
          <w:iCs/>
          <w:color w:val="auto"/>
          <w:sz w:val="28"/>
          <w:szCs w:val="28"/>
        </w:rPr>
        <w:t xml:space="preserve"> </w:t>
      </w:r>
      <w:r>
        <w:rPr>
          <w:rFonts w:hint="default" w:ascii="Times New Roman" w:hAnsi="Times New Roman" w:cs="Times New Roman"/>
          <w:color w:val="auto"/>
          <w:sz w:val="28"/>
          <w:szCs w:val="28"/>
        </w:rPr>
        <w:t>Thực hiện kịp thời, đầy đủ các chế độ, chính sách đối với cán bộ, công chức, viên chức theo quy định; rà soát, giải quyết chế độ nâng lương thường xuyên, nâng lương trước thời hạn, phụ cấp thâm niên, phụ cấp thâm niên vượt khung và chế độ đối với cán bộ chịu tác động do sắp xếp, tinh gọn tổ chức bộ máy.</w:t>
      </w:r>
    </w:p>
    <w:p w14:paraId="6998F66B">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cs="Times New Roman"/>
          <w:b w:val="0"/>
          <w:bCs w:val="0"/>
          <w:i/>
          <w:iCs/>
          <w:color w:val="auto"/>
          <w:sz w:val="28"/>
          <w:szCs w:val="28"/>
        </w:rPr>
        <w:t>d) Công tác đảng viên và tổ chức cơ sở đảng:</w:t>
      </w:r>
      <w:r>
        <w:rPr>
          <w:rFonts w:hint="default" w:ascii="Times New Roman" w:hAnsi="Times New Roman" w:cs="Times New Roman"/>
          <w:color w:val="auto"/>
          <w:sz w:val="28"/>
          <w:szCs w:val="28"/>
        </w:rPr>
        <w:t xml:space="preserve"> Tiếp tục rà soát, cập nhật Cơ sở dữ liệu đảng viên 4.0; đã thu thập phiếu bổ sung thông tin của </w:t>
      </w:r>
      <w:r>
        <w:rPr>
          <w:rStyle w:val="28"/>
          <w:rFonts w:hint="default" w:ascii="Times New Roman" w:hAnsi="Times New Roman" w:cs="Times New Roman"/>
          <w:b w:val="0"/>
          <w:bCs w:val="0"/>
          <w:color w:val="auto"/>
          <w:sz w:val="28"/>
          <w:szCs w:val="28"/>
        </w:rPr>
        <w:t>738/738 đảng viên</w:t>
      </w:r>
      <w:r>
        <w:rPr>
          <w:rFonts w:hint="default" w:ascii="Times New Roman" w:hAnsi="Times New Roman" w:cs="Times New Roman"/>
          <w:color w:val="auto"/>
          <w:sz w:val="28"/>
          <w:szCs w:val="28"/>
        </w:rPr>
        <w:t xml:space="preserve">, bảo đảm dữ liệu đầy đủ, chính xác, đồng bộ. Thực hiện chỉnh lý hồ sơ đảng viên theo Kế hoạch số 161-KH/ĐU ngày 22/7/2026; trong tuần đã hoàn thành chỉnh lý, sắp xếp, kiểm kê hồ sơ tại </w:t>
      </w:r>
      <w:r>
        <w:rPr>
          <w:rStyle w:val="28"/>
          <w:rFonts w:hint="default" w:ascii="Times New Roman" w:hAnsi="Times New Roman" w:cs="Times New Roman"/>
          <w:b w:val="0"/>
          <w:bCs w:val="0"/>
          <w:color w:val="auto"/>
          <w:sz w:val="28"/>
          <w:szCs w:val="28"/>
        </w:rPr>
        <w:t>28/28 chi bộ với 738 hồ sơ</w:t>
      </w:r>
      <w:r>
        <w:rPr>
          <w:rFonts w:hint="default" w:ascii="Times New Roman" w:hAnsi="Times New Roman" w:cs="Times New Roman"/>
          <w:color w:val="auto"/>
          <w:sz w:val="28"/>
          <w:szCs w:val="28"/>
        </w:rPr>
        <w:t xml:space="preserve"> theo danh mục hướng dẫn của Tỉnh ủy. Tiếp tục chỉ đạo công tác phát triển đảng, đôn đốc các chi bộ thực hiện chỉ tiêu năm 2026; tham mưu xác minh lý lịch đối với</w:t>
      </w:r>
      <w:r>
        <w:rPr>
          <w:rFonts w:hint="default" w:ascii="Times New Roman" w:hAnsi="Times New Roman" w:cs="Times New Roman"/>
          <w:b w:val="0"/>
          <w:bCs w:val="0"/>
          <w:color w:val="auto"/>
          <w:sz w:val="28"/>
          <w:szCs w:val="28"/>
        </w:rPr>
        <w:t xml:space="preserve"> </w:t>
      </w:r>
      <w:r>
        <w:rPr>
          <w:rStyle w:val="28"/>
          <w:rFonts w:hint="default" w:ascii="Times New Roman" w:hAnsi="Times New Roman" w:cs="Times New Roman"/>
          <w:b w:val="0"/>
          <w:bCs w:val="0"/>
          <w:color w:val="auto"/>
          <w:sz w:val="28"/>
          <w:szCs w:val="28"/>
        </w:rPr>
        <w:t>04 quần chúng ưu tú</w:t>
      </w:r>
      <w:r>
        <w:rPr>
          <w:rFonts w:hint="default" w:ascii="Times New Roman" w:hAnsi="Times New Roman" w:cs="Times New Roman"/>
          <w:color w:val="auto"/>
          <w:sz w:val="28"/>
          <w:szCs w:val="28"/>
        </w:rPr>
        <w:t xml:space="preserve"> đề nghị kết nạp Đảng.</w:t>
      </w:r>
    </w:p>
    <w:p w14:paraId="23C7FF04">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cs="Times New Roman"/>
          <w:b w:val="0"/>
          <w:bCs w:val="0"/>
          <w:i/>
          <w:iCs/>
          <w:color w:val="auto"/>
          <w:sz w:val="28"/>
          <w:szCs w:val="28"/>
        </w:rPr>
        <w:t>e) Công tác bảo vệ chính trị nội bộ:</w:t>
      </w:r>
      <w:r>
        <w:rPr>
          <w:rFonts w:hint="default" w:ascii="Times New Roman" w:hAnsi="Times New Roman" w:cs="Times New Roman"/>
          <w:color w:val="auto"/>
          <w:sz w:val="28"/>
          <w:szCs w:val="28"/>
        </w:rPr>
        <w:t xml:space="preserve"> Thường xuyên rà soát, thẩm định tiêu chuẩn chính trị phục vụ công tác cán bộ và công tác phát triển đảng; phối hợp với các cơ quan liên quan trong thẩm định, xác minh thông tin. Trong tuần, tham mưu văn bản phối hợp tra cứu thông tin hồ sơ kết nạp Đảng đối với </w:t>
      </w:r>
      <w:r>
        <w:rPr>
          <w:rStyle w:val="28"/>
          <w:rFonts w:hint="default" w:ascii="Times New Roman" w:hAnsi="Times New Roman" w:cs="Times New Roman"/>
          <w:b w:val="0"/>
          <w:bCs w:val="0"/>
          <w:color w:val="auto"/>
          <w:sz w:val="28"/>
          <w:szCs w:val="28"/>
        </w:rPr>
        <w:t>04 quần chúng</w:t>
      </w:r>
      <w:r>
        <w:rPr>
          <w:rFonts w:hint="default" w:ascii="Times New Roman" w:hAnsi="Times New Roman" w:cs="Times New Roman"/>
          <w:b w:val="0"/>
          <w:bCs w:val="0"/>
          <w:color w:val="auto"/>
          <w:sz w:val="28"/>
          <w:szCs w:val="28"/>
        </w:rPr>
        <w:t>.</w:t>
      </w:r>
    </w:p>
    <w:p w14:paraId="1B896B38">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cs="Times New Roman"/>
          <w:color w:val="auto"/>
          <w:sz w:val="28"/>
          <w:szCs w:val="28"/>
          <w:lang w:val="en-US"/>
        </w:rPr>
        <w:t>7</w:t>
      </w:r>
      <w:r>
        <w:rPr>
          <w:rStyle w:val="28"/>
          <w:rFonts w:hint="default" w:ascii="Times New Roman" w:hAnsi="Times New Roman" w:cs="Times New Roman"/>
          <w:color w:val="auto"/>
          <w:sz w:val="28"/>
          <w:szCs w:val="28"/>
        </w:rPr>
        <w:t>.3. Công tác kiểm tra, giám sát</w:t>
      </w:r>
    </w:p>
    <w:p w14:paraId="5F069071">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Công tác kiểm tra, giám sát được triển khai theo chương trình, kế hoạch. </w:t>
      </w:r>
      <w:r>
        <w:rPr>
          <w:rFonts w:hint="default" w:ascii="Times New Roman" w:hAnsi="Times New Roman" w:cs="Times New Roman"/>
          <w:color w:val="auto"/>
          <w:sz w:val="28"/>
          <w:szCs w:val="28"/>
          <w:lang w:val="en-US"/>
        </w:rPr>
        <w:tab/>
      </w:r>
      <w:r>
        <w:rPr>
          <w:rFonts w:hint="default" w:ascii="Times New Roman" w:hAnsi="Times New Roman" w:cs="Times New Roman"/>
          <w:color w:val="auto"/>
          <w:sz w:val="28"/>
          <w:szCs w:val="28"/>
        </w:rPr>
        <w:t>Trong tuần không phát sinh kiểm tra, giám sát thường xuyên, thi hành kỷ luật Đảng và giải quyết đơn thư, khiếu nại, tố cáo.</w:t>
      </w:r>
    </w:p>
    <w:p w14:paraId="0F474AF0">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Cấp ủy đã tổ chức họp Đoàn giám sát số 254, thống nhất nội dung giám sát theo Quyết định số 254-QĐ/ĐU. UBKT Đảng ủy ban hành Quyết định số 10-QĐ/UBKTĐU ngày 20/8/2026 và Kế hoạch giám sát công tác lãnh đạo, chỉ đạo, tổ chức thực hiện tiến độ Dự án đường giao thông từ ngã ba thôn Tẩn Chư đi Nhiều Cù Ván đối với Chi bộ UBND xã, đồng chí Hảng Seo Toán, Ủy viên Ban Thường vụ Đảng ủy, Phó Chủ tịch UBND xã, Bí thư Chi bộ và các cá nhân có liên quan.</w:t>
      </w:r>
    </w:p>
    <w:p w14:paraId="6F387F43">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cs="Times New Roman"/>
          <w:color w:val="auto"/>
          <w:sz w:val="28"/>
          <w:szCs w:val="28"/>
        </w:rPr>
        <w:t>5.4. Công tác chuyển đổi số trong khối cơ quan Đảng, MTTQ và các tổ chức chính trị - xã hội</w:t>
      </w:r>
    </w:p>
    <w:p w14:paraId="2934F99D">
      <w:pPr>
        <w:pStyle w:val="26"/>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Tiếp tục triển khai thực hiện Nghị quyết số 57-NQ/TW ngày 22/12/2024 của Bộ Chính trị; đẩy mạnh ứng dụng công nghệ thông tin, chuyển đổi số trong hoạt động của các cơ quan Đảng, MTTQ và các tổ chức chính trị - xã hội. Tăng cường sử dụng Sổ tay đảng viên điện tử, cập nhật hồ sơ đảng viên trên hệ thống phần mềm 4.0; ứng dụng phần mềm tổng hợp báo cáo, hệ thống quản lý văn bản và điều hành trong công tác chuyên môn. Thường xuyên cử cán bộ tham gia các lớp tập huấn, bồi dưỡng về phần mềm nghiệp vụ của Ngành Tổ chức xây dựng Đảng; từng bước tăng cường ứng dụng công nghệ số và trí tuệ nhân tạo trong xử lý công việc, tổng hợp và tham mưu văn bản.</w:t>
      </w:r>
    </w:p>
    <w:p w14:paraId="4E9366D6">
      <w:pPr>
        <w:widowControl w:val="0"/>
        <w:ind w:firstLine="720"/>
        <w:jc w:val="both"/>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t>III. ĐÁNH GIÁ CHUNG.</w:t>
      </w:r>
    </w:p>
    <w:p w14:paraId="77D12E65">
      <w:pPr>
        <w:keepNext w:val="0"/>
        <w:keepLines w:val="0"/>
        <w:pageBreakBefore w:val="0"/>
        <w:widowControl w:val="0"/>
        <w:kinsoku/>
        <w:wordWrap/>
        <w:overflowPunct/>
        <w:topLinePunct w:val="0"/>
        <w:autoSpaceDE/>
        <w:autoSpaceDN/>
        <w:bidi w:val="0"/>
        <w:adjustRightInd/>
        <w:snapToGrid/>
        <w:ind w:firstLine="720"/>
        <w:jc w:val="both"/>
        <w:textAlignment w:val="auto"/>
        <w:rPr>
          <w:rFonts w:hint="default" w:ascii="Times New Roman" w:hAnsi="Times New Roman" w:cs="Times New Roman"/>
          <w:color w:val="auto"/>
          <w:sz w:val="28"/>
          <w:szCs w:val="28"/>
        </w:rPr>
      </w:pPr>
      <w:r>
        <w:rPr>
          <w:rFonts w:hint="default" w:ascii="Times New Roman" w:hAnsi="Times New Roman" w:cs="Times New Roman"/>
          <w:b/>
          <w:color w:val="auto"/>
          <w:sz w:val="28"/>
          <w:szCs w:val="28"/>
        </w:rPr>
        <w:t>1. Kết quả nổi bật</w:t>
      </w:r>
      <w:r>
        <w:rPr>
          <w:rFonts w:hint="default" w:ascii="Times New Roman" w:hAnsi="Times New Roman" w:cs="Times New Roman"/>
          <w:color w:val="auto"/>
          <w:sz w:val="28"/>
          <w:szCs w:val="28"/>
        </w:rPr>
        <w:t>:</w:t>
      </w:r>
      <w:r>
        <w:rPr>
          <w:rFonts w:hint="default" w:ascii="Times New Roman" w:hAnsi="Times New Roman" w:cs="Times New Roman"/>
          <w:color w:val="auto"/>
          <w:sz w:val="28"/>
          <w:szCs w:val="28"/>
        </w:rPr>
        <w:t xml:space="preserve"> </w:t>
      </w:r>
      <w:r>
        <w:rPr>
          <w:rFonts w:hint="default" w:ascii="Times New Roman" w:hAnsi="Times New Roman" w:eastAsia="SimSun" w:cs="Times New Roman"/>
          <w:color w:val="auto"/>
          <w:sz w:val="28"/>
          <w:szCs w:val="28"/>
        </w:rPr>
        <w:t xml:space="preserve">Trong tuần, Đảng ủy xã tập trung lãnh đạo, chỉ đạo toàn diện, kịp thời các nhiệm vụ chính trị; công tác xây dựng Đảng, xây dựng hệ thống chính trị được triển khai đồng bộ, nền nếp. Sản xuất nông nghiệp cơ bản bảo đảm tiến độ; chăn nuôi, lâm nghiệp ổn định, không phát sinh dịch bệnh nguy hiểm. Công tác quản lý đất đai, tài chính - ngân sách, đầu tư công, cải cách hành chính và chuyển đổi số được tăng cường; thu ngân sách đạt </w:t>
      </w:r>
      <w:r>
        <w:rPr>
          <w:rStyle w:val="28"/>
          <w:rFonts w:hint="default" w:ascii="Times New Roman" w:hAnsi="Times New Roman" w:eastAsia="SimSun" w:cs="Times New Roman"/>
          <w:b w:val="0"/>
          <w:bCs w:val="0"/>
          <w:color w:val="auto"/>
          <w:sz w:val="28"/>
          <w:szCs w:val="28"/>
        </w:rPr>
        <w:t>246,94% kế hoạch</w:t>
      </w:r>
      <w:r>
        <w:rPr>
          <w:rFonts w:hint="default" w:ascii="Times New Roman" w:hAnsi="Times New Roman" w:eastAsia="SimSun" w:cs="Times New Roman"/>
          <w:color w:val="auto"/>
          <w:sz w:val="28"/>
          <w:szCs w:val="28"/>
        </w:rPr>
        <w:t xml:space="preserve">, giải ngân vốn đầu tư công đạt </w:t>
      </w:r>
      <w:r>
        <w:rPr>
          <w:rStyle w:val="28"/>
          <w:rFonts w:hint="default" w:ascii="Times New Roman" w:hAnsi="Times New Roman" w:eastAsia="SimSun" w:cs="Times New Roman"/>
          <w:b w:val="0"/>
          <w:bCs w:val="0"/>
          <w:color w:val="auto"/>
          <w:sz w:val="28"/>
          <w:szCs w:val="28"/>
        </w:rPr>
        <w:t>47,6%</w:t>
      </w:r>
      <w:r>
        <w:rPr>
          <w:rFonts w:hint="default" w:ascii="Times New Roman" w:hAnsi="Times New Roman" w:eastAsia="SimSun" w:cs="Times New Roman"/>
          <w:color w:val="auto"/>
          <w:sz w:val="28"/>
          <w:szCs w:val="28"/>
        </w:rPr>
        <w:t xml:space="preserve"> kế hoạch vốn đã phân bổ. Các lĩnh vực văn hóa - xã hội, giáo dục, y tế, an sinh xã hội được quan tâm; công tác chuẩn bị năm học 2026-2027 được triển khai tích cực. Quốc phòng, an ninh, trật tự an toàn xã hội được giữ vững, không phát sinh vụ việc phức tạp. Hoạt động của HĐND, UBND, MTTQ và các tổ chức chính trị - xã hội được duy trì hiệu quả; công tác quản lý, cập nhật dữ liệu đảng viên được đẩy mạnh, đã hoàn thành chỉnh lý </w:t>
      </w:r>
      <w:r>
        <w:rPr>
          <w:rStyle w:val="28"/>
          <w:rFonts w:hint="default" w:ascii="Times New Roman" w:hAnsi="Times New Roman" w:eastAsia="SimSun" w:cs="Times New Roman"/>
          <w:b w:val="0"/>
          <w:bCs w:val="0"/>
          <w:color w:val="auto"/>
          <w:sz w:val="28"/>
          <w:szCs w:val="28"/>
        </w:rPr>
        <w:t>738/738 hồ sơ đảng viên tại 28/28 chi bộ</w:t>
      </w:r>
      <w:r>
        <w:rPr>
          <w:rFonts w:hint="default" w:ascii="Times New Roman" w:hAnsi="Times New Roman" w:eastAsia="SimSun" w:cs="Times New Roman"/>
          <w:color w:val="auto"/>
          <w:sz w:val="28"/>
          <w:szCs w:val="28"/>
        </w:rPr>
        <w:t>, góp phần nâng cao chất lượng, hiệu quả hoạt động của hệ thống chính trị trên địa bàn.</w:t>
      </w:r>
    </w:p>
    <w:p w14:paraId="011D0CA3">
      <w:pPr>
        <w:widowControl w:val="0"/>
        <w:ind w:firstLine="720"/>
        <w:jc w:val="both"/>
        <w:rPr>
          <w:rFonts w:hint="default" w:ascii="Times New Roman" w:hAnsi="Times New Roman" w:eastAsia="SimSun" w:cs="Times New Roman"/>
          <w:color w:val="auto"/>
          <w:sz w:val="28"/>
          <w:szCs w:val="28"/>
        </w:rPr>
      </w:pPr>
      <w:r>
        <w:rPr>
          <w:rFonts w:hint="default" w:ascii="Times New Roman" w:hAnsi="Times New Roman" w:cs="Times New Roman"/>
          <w:b/>
          <w:color w:val="auto"/>
          <w:sz w:val="28"/>
          <w:szCs w:val="28"/>
        </w:rPr>
        <w:t>2. Tồn tại, hạn chế</w:t>
      </w:r>
      <w:r>
        <w:rPr>
          <w:rFonts w:hint="default" w:ascii="Times New Roman" w:hAnsi="Times New Roman" w:cs="Times New Roman"/>
          <w:color w:val="auto"/>
          <w:sz w:val="28"/>
          <w:szCs w:val="28"/>
        </w:rPr>
        <w:t xml:space="preserve">: </w:t>
      </w:r>
      <w:r>
        <w:rPr>
          <w:rFonts w:hint="default" w:ascii="Times New Roman" w:hAnsi="Times New Roman" w:eastAsia="SimSun" w:cs="Times New Roman"/>
          <w:color w:val="auto"/>
          <w:sz w:val="28"/>
          <w:szCs w:val="28"/>
        </w:rPr>
        <w:t xml:space="preserve">Tiến độ giải ngân vốn đầu tư công còn chậm, mới đạt </w:t>
      </w:r>
      <w:r>
        <w:rPr>
          <w:rStyle w:val="28"/>
          <w:rFonts w:hint="default" w:ascii="Times New Roman" w:hAnsi="Times New Roman" w:eastAsia="SimSun" w:cs="Times New Roman"/>
          <w:b w:val="0"/>
          <w:bCs w:val="0"/>
          <w:color w:val="auto"/>
          <w:sz w:val="28"/>
          <w:szCs w:val="28"/>
        </w:rPr>
        <w:t>47,6% kế hoạch vốn đã phân bổ</w:t>
      </w:r>
      <w:r>
        <w:rPr>
          <w:rFonts w:hint="default" w:ascii="Times New Roman" w:hAnsi="Times New Roman" w:eastAsia="SimSun" w:cs="Times New Roman"/>
          <w:color w:val="auto"/>
          <w:sz w:val="28"/>
          <w:szCs w:val="28"/>
        </w:rPr>
        <w:t>; một số nguồn vốn chưa được phân bổ</w:t>
      </w:r>
      <w:r>
        <w:rPr>
          <w:rFonts w:hint="default" w:ascii="Times New Roman" w:hAnsi="Times New Roman" w:eastAsia="SimSun" w:cs="Times New Roman"/>
          <w:b w:val="0"/>
          <w:bCs w:val="0"/>
          <w:color w:val="auto"/>
          <w:sz w:val="28"/>
          <w:szCs w:val="28"/>
        </w:rPr>
        <w:t xml:space="preserve"> (</w:t>
      </w:r>
      <w:r>
        <w:rPr>
          <w:rStyle w:val="28"/>
          <w:rFonts w:hint="default" w:ascii="Times New Roman" w:hAnsi="Times New Roman" w:eastAsia="SimSun" w:cs="Times New Roman"/>
          <w:b w:val="0"/>
          <w:bCs w:val="0"/>
          <w:color w:val="auto"/>
          <w:sz w:val="28"/>
          <w:szCs w:val="28"/>
        </w:rPr>
        <w:t>16.168 triệu đồng</w:t>
      </w:r>
      <w:r>
        <w:rPr>
          <w:rFonts w:hint="default" w:ascii="Times New Roman" w:hAnsi="Times New Roman" w:eastAsia="SimSun" w:cs="Times New Roman"/>
          <w:b w:val="0"/>
          <w:bCs w:val="0"/>
          <w:color w:val="auto"/>
          <w:sz w:val="28"/>
          <w:szCs w:val="28"/>
        </w:rPr>
        <w:t>)</w:t>
      </w:r>
      <w:r>
        <w:rPr>
          <w:rFonts w:hint="default" w:ascii="Times New Roman" w:hAnsi="Times New Roman" w:eastAsia="SimSun" w:cs="Times New Roman"/>
          <w:color w:val="auto"/>
          <w:sz w:val="28"/>
          <w:szCs w:val="28"/>
        </w:rPr>
        <w:t xml:space="preserve">. Tiến độ thực hiện một số chỉ tiêu sản xuất còn thấp, nhất là diện tích cây dược liệu mới đạt </w:t>
      </w:r>
      <w:r>
        <w:rPr>
          <w:rStyle w:val="28"/>
          <w:rFonts w:hint="default" w:ascii="Times New Roman" w:hAnsi="Times New Roman" w:eastAsia="SimSun" w:cs="Times New Roman"/>
          <w:b w:val="0"/>
          <w:bCs w:val="0"/>
          <w:color w:val="auto"/>
          <w:sz w:val="28"/>
          <w:szCs w:val="28"/>
        </w:rPr>
        <w:t>54,17% kế hoạch</w:t>
      </w:r>
      <w:r>
        <w:rPr>
          <w:rFonts w:hint="default" w:ascii="Times New Roman" w:hAnsi="Times New Roman" w:eastAsia="SimSun" w:cs="Times New Roman"/>
          <w:color w:val="auto"/>
          <w:sz w:val="28"/>
          <w:szCs w:val="28"/>
        </w:rPr>
        <w:t xml:space="preserve">, sản lượng thủy sản đạt </w:t>
      </w:r>
      <w:r>
        <w:rPr>
          <w:rStyle w:val="28"/>
          <w:rFonts w:hint="default" w:ascii="Times New Roman" w:hAnsi="Times New Roman" w:eastAsia="SimSun" w:cs="Times New Roman"/>
          <w:b w:val="0"/>
          <w:bCs w:val="0"/>
          <w:color w:val="auto"/>
          <w:sz w:val="28"/>
          <w:szCs w:val="28"/>
        </w:rPr>
        <w:t>54,5% kế hoạch</w:t>
      </w:r>
      <w:r>
        <w:rPr>
          <w:rFonts w:hint="default" w:ascii="Times New Roman" w:hAnsi="Times New Roman" w:eastAsia="SimSun" w:cs="Times New Roman"/>
          <w:color w:val="auto"/>
          <w:sz w:val="28"/>
          <w:szCs w:val="28"/>
        </w:rPr>
        <w:t xml:space="preserve">. Công tác quản lý, giải quyết một số hồ sơ đất đai còn chậm; còn </w:t>
      </w:r>
      <w:r>
        <w:rPr>
          <w:rStyle w:val="28"/>
          <w:rFonts w:hint="default" w:ascii="Times New Roman" w:hAnsi="Times New Roman" w:eastAsia="SimSun" w:cs="Times New Roman"/>
          <w:b w:val="0"/>
          <w:bCs w:val="0"/>
          <w:color w:val="auto"/>
          <w:sz w:val="28"/>
          <w:szCs w:val="28"/>
        </w:rPr>
        <w:t>01 hồ sơ thủ tục hành chính quá hạn</w:t>
      </w:r>
      <w:r>
        <w:rPr>
          <w:rFonts w:hint="default" w:ascii="Times New Roman" w:hAnsi="Times New Roman" w:eastAsia="SimSun" w:cs="Times New Roman"/>
          <w:color w:val="auto"/>
          <w:sz w:val="28"/>
          <w:szCs w:val="28"/>
        </w:rPr>
        <w:t xml:space="preserve"> thuộc lĩnh vực đất đai. Tỷ lệ dân số được sử dụng nước sạch đáp ứng quy chuẩn mới đạt </w:t>
      </w:r>
      <w:r>
        <w:rPr>
          <w:rStyle w:val="28"/>
          <w:rFonts w:hint="default" w:ascii="Times New Roman" w:hAnsi="Times New Roman" w:eastAsia="SimSun" w:cs="Times New Roman"/>
          <w:b w:val="0"/>
          <w:bCs w:val="0"/>
          <w:color w:val="auto"/>
          <w:sz w:val="28"/>
          <w:szCs w:val="28"/>
        </w:rPr>
        <w:t>0/9%</w:t>
      </w:r>
      <w:r>
        <w:rPr>
          <w:rFonts w:hint="default" w:ascii="Times New Roman" w:hAnsi="Times New Roman" w:eastAsia="SimSun" w:cs="Times New Roman"/>
          <w:color w:val="auto"/>
          <w:sz w:val="28"/>
          <w:szCs w:val="28"/>
        </w:rPr>
        <w:t>, chưa đạt yêu cầu kế hoạch đề ra. Công tác cập nhật, làm sạch dữ liệu, triển khai chuyển đổi số tại một số lĩnh vực cần tiếp tục đẩy mạnh; việc tuyên truyền, vận động Nhân dân thực hiện phân loại chất thải và tiếp cận nguồn nước sạch cần được tăng cường. Một số chi bộ chưa hoàn thành chỉ tiêu phát triển đảng viên, cần tiếp tục đôn đốc, tạo nguồn và thực hiện trong thời gian tới.</w:t>
      </w:r>
    </w:p>
    <w:p w14:paraId="39E58865">
      <w:pPr>
        <w:widowControl w:val="0"/>
        <w:ind w:firstLine="720"/>
        <w:jc w:val="both"/>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t xml:space="preserve">3. Nguyên nhân </w:t>
      </w:r>
    </w:p>
    <w:p w14:paraId="6D5A488C">
      <w:pPr>
        <w:widowControl w:val="0"/>
        <w:ind w:firstLine="720"/>
        <w:jc w:val="both"/>
        <w:rPr>
          <w:rFonts w:hint="default" w:ascii="Times New Roman" w:hAnsi="Times New Roman" w:cs="Times New Roman"/>
          <w:color w:val="auto"/>
          <w:sz w:val="28"/>
          <w:szCs w:val="28"/>
        </w:rPr>
      </w:pPr>
      <w:r>
        <w:rPr>
          <w:rStyle w:val="17"/>
          <w:rFonts w:hint="default" w:ascii="Times New Roman" w:hAnsi="Times New Roman" w:cs="Times New Roman"/>
          <w:color w:val="auto"/>
          <w:sz w:val="28"/>
          <w:szCs w:val="28"/>
        </w:rPr>
        <w:t>a) Nguyên nhân khách quan:</w:t>
      </w:r>
      <w:r>
        <w:rPr>
          <w:rFonts w:hint="default" w:ascii="Times New Roman" w:hAnsi="Times New Roman" w:cs="Times New Roman"/>
          <w:color w:val="auto"/>
          <w:sz w:val="28"/>
          <w:szCs w:val="28"/>
        </w:rPr>
        <w:t xml:space="preserve"> Địa bàn xã rộng, địa hình phức tạp, thời tiết diễn biến bất thường, mưa lớn có nguy cơ ảnh hưởng đến sản xuất nông nghiệp, tiến độ thi công và giải ngân các công trình. Một số nguồn vốn, thủ tục đầu tư, đất đai và các chương trình, dự án phải thực hiện qua nhiều bước, phụ thuộc vào tiến độ của cơ quan có thẩm quyền và các đơn vị liên quan. Điều kiện kinh tế - xã hội của địa phương còn khó khăn, nguồn lực đầu tư hạn chế; nhận thức, điều kiện tiếp cận dịch vụ nước sạch, chuyển đổi số của một bộ phận Nhân dân còn chưa đồng đều.</w:t>
      </w:r>
    </w:p>
    <w:p w14:paraId="4B41B10A">
      <w:pPr>
        <w:widowControl w:val="0"/>
        <w:ind w:firstLine="720"/>
        <w:jc w:val="both"/>
        <w:rPr>
          <w:rFonts w:hint="default" w:ascii="Times New Roman" w:hAnsi="Times New Roman" w:cs="Times New Roman"/>
          <w:color w:val="auto"/>
          <w:sz w:val="28"/>
          <w:szCs w:val="28"/>
        </w:rPr>
      </w:pPr>
      <w:r>
        <w:rPr>
          <w:rStyle w:val="17"/>
          <w:rFonts w:hint="default" w:ascii="Times New Roman" w:hAnsi="Times New Roman" w:cs="Times New Roman"/>
          <w:color w:val="auto"/>
          <w:sz w:val="28"/>
          <w:szCs w:val="28"/>
        </w:rPr>
        <w:t>b) Nguyên nhân chủ quan:</w:t>
      </w:r>
      <w:r>
        <w:rPr>
          <w:rFonts w:hint="default" w:ascii="Times New Roman" w:hAnsi="Times New Roman" w:cs="Times New Roman"/>
          <w:color w:val="auto"/>
          <w:sz w:val="28"/>
          <w:szCs w:val="28"/>
        </w:rPr>
        <w:t xml:space="preserve"> Công tác chỉ đạo, đôn đốc ở một số lĩnh vực có thời điểm chưa quyết liệt, nhất là giải ngân vốn đầu tư công, thực hiện một số chỉ tiêu sản xuất và giải quyết hồ sơ đất đai. Việc phối hợp giữa một số cơ quan, đơn vị trong xử lý nhiệm vụ có lúc chưa thật sự chặt chẽ, tiến độ tham mưu, hoàn thiện hồ sơ còn chậm. Công tác tuyên truyền, vận động Nhân dân ở một số nội dung chưa thường xuyên, hiệu quả chưa cao. Việc rà soát, tạo nguồn phát triển đảng ở một số chi bộ chưa chủ động, chưa đáp ứng yêu cầu chỉ tiêu được giao.</w:t>
      </w:r>
    </w:p>
    <w:p w14:paraId="74EC87ED">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cs="Times New Roman"/>
          <w:color w:val="auto"/>
          <w:sz w:val="28"/>
          <w:szCs w:val="28"/>
        </w:rPr>
        <w:t>IV. PHƯƠNG HƯỚNG, NHIỆM VỤ TRỌNG TÂM TUẦN TỚI</w:t>
      </w:r>
    </w:p>
    <w:p w14:paraId="23AEF5E3">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cs="Times New Roman"/>
          <w:color w:val="auto"/>
          <w:sz w:val="28"/>
          <w:szCs w:val="28"/>
        </w:rPr>
        <w:t>1.</w:t>
      </w:r>
      <w:r>
        <w:rPr>
          <w:rFonts w:hint="default" w:ascii="Times New Roman" w:hAnsi="Times New Roman" w:cs="Times New Roman"/>
          <w:color w:val="auto"/>
          <w:sz w:val="28"/>
          <w:szCs w:val="28"/>
        </w:rPr>
        <w:t xml:space="preserve"> Tiếp tục tăng cường công tác lãnh đạo, chỉ đạo, điều hành; bám sát chương trình công tác và các nhiệm vụ cấp trên giao; thực hiện nghiêm nguyên tắc </w:t>
      </w:r>
      <w:r>
        <w:rPr>
          <w:rStyle w:val="28"/>
          <w:rFonts w:hint="default" w:ascii="Times New Roman" w:hAnsi="Times New Roman" w:cs="Times New Roman"/>
          <w:b w:val="0"/>
          <w:bCs w:val="0"/>
          <w:color w:val="auto"/>
          <w:sz w:val="28"/>
          <w:szCs w:val="28"/>
        </w:rPr>
        <w:t>“6 rõ”</w:t>
      </w:r>
      <w:r>
        <w:rPr>
          <w:rFonts w:hint="default" w:ascii="Times New Roman" w:hAnsi="Times New Roman" w:cs="Times New Roman"/>
          <w:color w:val="auto"/>
          <w:sz w:val="28"/>
          <w:szCs w:val="28"/>
        </w:rPr>
        <w:t>, xác định rõ nội dung, rõ người chủ trì, rõ người phối hợp, rõ thời gian, rõ tiến độ, rõ kết quả; chủ động xử lý kịp thời các nhiệm vụ phát sinh, không để tồn đọng, chậm muộn.</w:t>
      </w:r>
    </w:p>
    <w:p w14:paraId="5DF6492A">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cs="Times New Roman"/>
          <w:color w:val="auto"/>
          <w:sz w:val="28"/>
          <w:szCs w:val="28"/>
        </w:rPr>
        <w:t>2.</w:t>
      </w:r>
      <w:r>
        <w:rPr>
          <w:rFonts w:hint="default" w:ascii="Times New Roman" w:hAnsi="Times New Roman" w:cs="Times New Roman"/>
          <w:color w:val="auto"/>
          <w:sz w:val="28"/>
          <w:szCs w:val="28"/>
        </w:rPr>
        <w:t xml:space="preserve"> Tập trung chỉ đạo sản xuất nông nghiệp, đẩy nhanh thu hoạch lúa, ngô, lạc đỏ và các cây trồng đến thời kỳ thu hoạch; chủ động phòng, chống dịch bệnh trên đàn gia súc, gia cầm; tăng cường quản lý, bảo vệ rừng, phòng cháy, chữa cháy rừng; chủ động ứng phó với mưa lớn, lũ quét, sạt lở đất, bảo đảm an toàn tính mạng và tài sản của Nhân dân.</w:t>
      </w:r>
    </w:p>
    <w:p w14:paraId="503E9BD3">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cs="Times New Roman"/>
          <w:color w:val="auto"/>
          <w:sz w:val="28"/>
          <w:szCs w:val="28"/>
        </w:rPr>
        <w:t>3.</w:t>
      </w:r>
      <w:r>
        <w:rPr>
          <w:rFonts w:hint="default" w:ascii="Times New Roman" w:hAnsi="Times New Roman" w:cs="Times New Roman"/>
          <w:color w:val="auto"/>
          <w:sz w:val="28"/>
          <w:szCs w:val="28"/>
        </w:rPr>
        <w:t xml:space="preserve"> Tăng cường quản lý nhà nước về đất đai, tài nguyên, môi trường; tập trung giải quyết dứt điểm các hồ sơ đất đai đang tồn, không để phát sinh hồ sơ quá hạn; tiếp tục thực hiện đo đạc, cấp Giấy chứng nhận quyền sử dụng đất theo kế hoạch; tăng cường tuyên truyền, vận động Nhân dân phân loại, thu gom chất thải tại nguồn và sử dụng nước sạch đạt quy chuẩn.</w:t>
      </w:r>
    </w:p>
    <w:p w14:paraId="3CBBB5CE">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cs="Times New Roman"/>
          <w:color w:val="auto"/>
          <w:sz w:val="28"/>
          <w:szCs w:val="28"/>
        </w:rPr>
        <w:t>4.</w:t>
      </w:r>
      <w:r>
        <w:rPr>
          <w:rFonts w:hint="default" w:ascii="Times New Roman" w:hAnsi="Times New Roman" w:cs="Times New Roman"/>
          <w:color w:val="auto"/>
          <w:sz w:val="28"/>
          <w:szCs w:val="28"/>
        </w:rPr>
        <w:t xml:space="preserve"> Tập trung chỉ đạo thực hiện dự toán thu, chi ngân sách; rà soát các nguồn thu, phấn đấu hoàn thành và vượt dự toán được giao. Đẩy nhanh tiến độ thực hiện, hoàn thiện hồ sơ, thủ tục và giải ngân vốn đầu tư công; tập trung xử lý các khó khăn, vướng mắc đối với các dự án, công trình, phấn đấu nâng cao tỷ lệ giải ngân trong thời gian tới.</w:t>
      </w:r>
    </w:p>
    <w:p w14:paraId="4119A5E0">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cs="Times New Roman"/>
          <w:color w:val="auto"/>
          <w:sz w:val="28"/>
          <w:szCs w:val="28"/>
        </w:rPr>
        <w:t>5.</w:t>
      </w:r>
      <w:r>
        <w:rPr>
          <w:rFonts w:hint="default" w:ascii="Times New Roman" w:hAnsi="Times New Roman" w:cs="Times New Roman"/>
          <w:color w:val="auto"/>
          <w:sz w:val="28"/>
          <w:szCs w:val="28"/>
        </w:rPr>
        <w:t xml:space="preserve"> Tiếp tục thực hiện tốt các nhiệm vụ văn hóa - xã hội, bảo đảm an sinh xã hội; triển khai kịp thời, đầy đủ các chế độ, chính sách đối với người có công, đối tượng bảo trợ xã hội, hộ nghèo, hộ cận nghèo. Tăng cường công tác chăm sóc sức khỏe Nhân dân, phòng, chống dịch bệnh; đẩy nhanh tiến độ khám sức khỏe định kỳ, khám sàng lọc và các chỉ tiêu y tế theo kế hoạch.</w:t>
      </w:r>
    </w:p>
    <w:p w14:paraId="63FCFD38">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cs="Times New Roman"/>
          <w:color w:val="auto"/>
          <w:sz w:val="28"/>
          <w:szCs w:val="28"/>
        </w:rPr>
        <w:t>6.</w:t>
      </w:r>
      <w:r>
        <w:rPr>
          <w:rFonts w:hint="default" w:ascii="Times New Roman" w:hAnsi="Times New Roman" w:cs="Times New Roman"/>
          <w:color w:val="auto"/>
          <w:sz w:val="28"/>
          <w:szCs w:val="28"/>
        </w:rPr>
        <w:t xml:space="preserve"> Tập trung chuẩn bị các điều kiện cho năm học 2026-2027; rà soát cơ sở vật chất, đội ngũ cán bộ quản lý, giáo viên, học sinh; tiếp tục triển khai phương án sắp xếp các cơ sở giáo dục giai đoạn 2026-2030, bảo đảm đúng tiến độ, phù hợp thực tế và nâng cao chất lượng giáo dục.</w:t>
      </w:r>
    </w:p>
    <w:p w14:paraId="27D972C5">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cs="Times New Roman"/>
          <w:color w:val="auto"/>
          <w:sz w:val="28"/>
          <w:szCs w:val="28"/>
        </w:rPr>
        <w:t>7.</w:t>
      </w:r>
      <w:r>
        <w:rPr>
          <w:rFonts w:hint="default" w:ascii="Times New Roman" w:hAnsi="Times New Roman" w:cs="Times New Roman"/>
          <w:color w:val="auto"/>
          <w:sz w:val="28"/>
          <w:szCs w:val="28"/>
        </w:rPr>
        <w:t xml:space="preserve"> Đẩy mạnh cải cách hành chính, chuyển đổi số và thực hiện Đề án 06; nâng cao tỷ lệ hồ sơ trực tuyến, chất lượng giải quyết thủ tục hành chính; khẩn trương xử lý hồ sơ đất đai còn quá hạn, không để phát sinh hồ sơ quá hạn mới. Tiếp tục cập nhật, làm sạch dữ liệu, phát huy hiệu quả các Tổ công nghệ số cộng đồng và tăng cường ứng dụng công nghệ số, trí tuệ nhân tạo trong thực hiện nhiệm vụ.</w:t>
      </w:r>
    </w:p>
    <w:p w14:paraId="62F5C87A">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cs="Times New Roman"/>
          <w:color w:val="auto"/>
          <w:sz w:val="28"/>
          <w:szCs w:val="28"/>
        </w:rPr>
        <w:t>8.</w:t>
      </w:r>
      <w:r>
        <w:rPr>
          <w:rFonts w:hint="default" w:ascii="Times New Roman" w:hAnsi="Times New Roman" w:cs="Times New Roman"/>
          <w:color w:val="auto"/>
          <w:sz w:val="28"/>
          <w:szCs w:val="28"/>
        </w:rPr>
        <w:t xml:space="preserve"> Tăng cường công tác quốc phòng, an ninh; duy trì nghiêm chế độ trực sẵn sàng chiến đấu, chủ động nắm chắc tình hình địa bàn, nhất là tình hình dân tộc, tôn giáo, an ninh nông thôn. Tăng cường phòng, chống tội phạm, tệ nạn xã hội, ma túy; tiếp tục thực hiện mô hình </w:t>
      </w:r>
      <w:r>
        <w:rPr>
          <w:rStyle w:val="28"/>
          <w:rFonts w:hint="default" w:ascii="Times New Roman" w:hAnsi="Times New Roman" w:cs="Times New Roman"/>
          <w:b w:val="0"/>
          <w:bCs w:val="0"/>
          <w:i/>
          <w:iCs/>
          <w:color w:val="auto"/>
          <w:sz w:val="28"/>
          <w:szCs w:val="28"/>
        </w:rPr>
        <w:t>“Xã Lùng Phình không ma túy”</w:t>
      </w:r>
      <w:r>
        <w:rPr>
          <w:rFonts w:hint="default" w:ascii="Times New Roman" w:hAnsi="Times New Roman" w:cs="Times New Roman"/>
          <w:color w:val="auto"/>
          <w:sz w:val="28"/>
          <w:szCs w:val="28"/>
        </w:rPr>
        <w:t>, bảo đảm an ninh chính trị, trật tự an toàn xã hội.</w:t>
      </w:r>
    </w:p>
    <w:p w14:paraId="66C97754">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cs="Times New Roman"/>
          <w:color w:val="auto"/>
          <w:sz w:val="28"/>
          <w:szCs w:val="28"/>
        </w:rPr>
        <w:t>9.</w:t>
      </w:r>
      <w:r>
        <w:rPr>
          <w:rFonts w:hint="default" w:ascii="Times New Roman" w:hAnsi="Times New Roman" w:cs="Times New Roman"/>
          <w:color w:val="auto"/>
          <w:sz w:val="28"/>
          <w:szCs w:val="28"/>
        </w:rPr>
        <w:t xml:space="preserve"> Tiếp tục nâng cao chất lượng công tác xây dựng Đảng; đẩy mạnh công tác chính trị, tư tưởng, tuyên truyền, giáo dục cán bộ, đảng viên; duy trì nền nếp, nâng cao chất lượng sinh hoạt chi bộ. Tập trung rà soát, tạo nguồn, bồi dưỡng và phát triển đảng viên; tiếp tục cập nhật dữ liệu đảng viên 4.0, hoàn thiện hồ sơ đảng viên; thực hiện tốt công tác bảo vệ chính trị nội bộ, kiểm tra, giám sát theo chương trình, kế hoạch.</w:t>
      </w:r>
    </w:p>
    <w:p w14:paraId="1890E937">
      <w:pPr>
        <w:pStyle w:val="26"/>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cs="Times New Roman"/>
          <w:color w:val="auto"/>
          <w:sz w:val="28"/>
          <w:szCs w:val="28"/>
        </w:rPr>
        <w:t>10.</w:t>
      </w:r>
      <w:r>
        <w:rPr>
          <w:rFonts w:hint="default" w:ascii="Times New Roman" w:hAnsi="Times New Roman" w:cs="Times New Roman"/>
          <w:color w:val="auto"/>
          <w:sz w:val="28"/>
          <w:szCs w:val="28"/>
        </w:rPr>
        <w:t xml:space="preserve"> Tiếp tục nâng cao hiệu quả hoạt động của HĐND, UBND, MTTQ và các tổ chức chính trị - xã hội; tăng cường giám sát, nắm tình hình cơ sở, tiếp xúc, đối thoại và tuyên truyền, vận động Nhân dân. Chủ động rà soát, đôn đốc việc thực hiện các kết luận, nghị quyết, chương trình, kế hoạch và nhiệm vụ được giao; kịp thời báo cáo, tham mưu Thường trực, Ban Thường vụ Đảng ủy chỉ đạo giải quyết những khó khăn, vướng mắc phát sinh.</w:t>
      </w:r>
    </w:p>
    <w:p w14:paraId="67BB8D5F">
      <w:pPr>
        <w:widowControl w:val="0"/>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rPr>
        <w:t xml:space="preserve">Trên đây là Báo cáo khái quát kết quả lãnh đạo chỉ đạo thực hiện nhiệm vụ từ ngày </w:t>
      </w:r>
      <w:r>
        <w:rPr>
          <w:rFonts w:hint="default" w:ascii="Times New Roman" w:hAnsi="Times New Roman" w:cs="Times New Roman"/>
          <w:color w:val="auto"/>
          <w:sz w:val="28"/>
          <w:szCs w:val="28"/>
          <w:lang w:val="en-US"/>
        </w:rPr>
        <w:t>17</w:t>
      </w:r>
      <w:r>
        <w:rPr>
          <w:rFonts w:hint="default" w:ascii="Times New Roman" w:hAnsi="Times New Roman" w:cs="Times New Roman"/>
          <w:color w:val="auto"/>
          <w:sz w:val="28"/>
          <w:szCs w:val="28"/>
        </w:rPr>
        <w:t xml:space="preserve"> đến </w:t>
      </w:r>
      <w:r>
        <w:rPr>
          <w:rFonts w:hint="default" w:ascii="Times New Roman" w:hAnsi="Times New Roman" w:cs="Times New Roman"/>
          <w:color w:val="auto"/>
          <w:sz w:val="28"/>
          <w:szCs w:val="28"/>
          <w:lang w:val="en-US"/>
        </w:rPr>
        <w:t>23</w:t>
      </w:r>
      <w:r>
        <w:rPr>
          <w:rFonts w:hint="default" w:ascii="Times New Roman" w:hAnsi="Times New Roman" w:cs="Times New Roman"/>
          <w:color w:val="auto"/>
          <w:sz w:val="28"/>
          <w:szCs w:val="28"/>
        </w:rPr>
        <w:t>/8/2026 của Thường trực Đảng ủy xã Lùng Phình./.</w:t>
      </w:r>
    </w:p>
    <w:p w14:paraId="45E00F1F">
      <w:pPr>
        <w:widowControl w:val="0"/>
        <w:rPr>
          <w:rFonts w:hint="default" w:ascii="Times New Roman" w:hAnsi="Times New Roman" w:cs="Times New Roman"/>
          <w:color w:val="auto"/>
          <w:sz w:val="28"/>
          <w:szCs w:val="28"/>
        </w:rPr>
      </w:pPr>
    </w:p>
    <w:tbl>
      <w:tblPr>
        <w:tblStyle w:val="8"/>
        <w:tblW w:w="0" w:type="auto"/>
        <w:tblInd w:w="0" w:type="dxa"/>
        <w:tblLayout w:type="fixed"/>
        <w:tblCellMar>
          <w:top w:w="0" w:type="dxa"/>
          <w:left w:w="108" w:type="dxa"/>
          <w:bottom w:w="0" w:type="dxa"/>
          <w:right w:w="108" w:type="dxa"/>
        </w:tblCellMar>
      </w:tblPr>
      <w:tblGrid>
        <w:gridCol w:w="4395"/>
        <w:gridCol w:w="4965"/>
      </w:tblGrid>
      <w:tr w14:paraId="47DC3BD4">
        <w:tblPrEx>
          <w:tblCellMar>
            <w:top w:w="0" w:type="dxa"/>
            <w:left w:w="108" w:type="dxa"/>
            <w:bottom w:w="0" w:type="dxa"/>
            <w:right w:w="108" w:type="dxa"/>
          </w:tblCellMar>
        </w:tblPrEx>
        <w:tc>
          <w:tcPr>
            <w:tcW w:w="4395" w:type="dxa"/>
          </w:tcPr>
          <w:p w14:paraId="65E1B013">
            <w:pPr>
              <w:widowControl w:val="0"/>
              <w:rPr>
                <w:rFonts w:hint="default" w:ascii="Times New Roman" w:hAnsi="Times New Roman" w:cs="Times New Roman"/>
                <w:color w:val="auto"/>
                <w:sz w:val="28"/>
                <w:szCs w:val="28"/>
              </w:rPr>
            </w:pPr>
            <w:r>
              <w:rPr>
                <w:rFonts w:hint="default" w:ascii="Times New Roman" w:hAnsi="Times New Roman" w:cs="Times New Roman"/>
                <w:color w:val="auto"/>
                <w:sz w:val="28"/>
                <w:szCs w:val="28"/>
                <w:u w:val="single"/>
              </w:rPr>
              <w:t>Nơi nhận</w:t>
            </w:r>
            <w:r>
              <w:rPr>
                <w:rFonts w:hint="default" w:ascii="Times New Roman" w:hAnsi="Times New Roman" w:cs="Times New Roman"/>
                <w:color w:val="auto"/>
                <w:sz w:val="28"/>
                <w:szCs w:val="28"/>
              </w:rPr>
              <w:t>:</w:t>
            </w:r>
          </w:p>
          <w:p w14:paraId="0401D2B7">
            <w:pPr>
              <w:widowControl w:val="0"/>
              <w:rPr>
                <w:rFonts w:hint="default" w:ascii="Times New Roman" w:hAnsi="Times New Roman" w:cs="Times New Roman"/>
                <w:color w:val="auto"/>
              </w:rPr>
            </w:pPr>
            <w:r>
              <w:rPr>
                <w:rFonts w:hint="default" w:ascii="Times New Roman" w:hAnsi="Times New Roman" w:cs="Times New Roman"/>
                <w:color w:val="auto"/>
              </w:rPr>
              <w:t>- Văn phòng Tỉnh ủy;</w:t>
            </w:r>
          </w:p>
          <w:p w14:paraId="1E2CC8BB">
            <w:pPr>
              <w:widowControl w:val="0"/>
              <w:rPr>
                <w:rFonts w:hint="default" w:ascii="Times New Roman" w:hAnsi="Times New Roman" w:cs="Times New Roman"/>
                <w:color w:val="auto"/>
              </w:rPr>
            </w:pPr>
            <w:r>
              <w:rPr>
                <w:rFonts w:hint="default" w:ascii="Times New Roman" w:hAnsi="Times New Roman" w:cs="Times New Roman"/>
                <w:color w:val="auto"/>
              </w:rPr>
              <w:t>- UBKT Tỉnh ủy;</w:t>
            </w:r>
          </w:p>
          <w:p w14:paraId="371D8321">
            <w:pPr>
              <w:widowControl w:val="0"/>
              <w:rPr>
                <w:rFonts w:hint="default" w:ascii="Times New Roman" w:hAnsi="Times New Roman" w:cs="Times New Roman"/>
                <w:color w:val="auto"/>
              </w:rPr>
            </w:pPr>
            <w:r>
              <w:rPr>
                <w:rFonts w:hint="default" w:ascii="Times New Roman" w:hAnsi="Times New Roman" w:cs="Times New Roman"/>
                <w:color w:val="auto"/>
              </w:rPr>
              <w:t>- Thường trực ĐU, HĐND, UBND xã;</w:t>
            </w:r>
          </w:p>
          <w:p w14:paraId="023C50A0">
            <w:pPr>
              <w:widowControl w:val="0"/>
              <w:rPr>
                <w:rFonts w:hint="default" w:ascii="Times New Roman" w:hAnsi="Times New Roman" w:cs="Times New Roman"/>
                <w:color w:val="auto"/>
              </w:rPr>
            </w:pPr>
            <w:r>
              <w:rPr>
                <w:rFonts w:hint="default" w:ascii="Times New Roman" w:hAnsi="Times New Roman" w:cs="Times New Roman"/>
                <w:color w:val="auto"/>
              </w:rPr>
              <w:t>- Các cơ quan tham mưu, giúp việc ĐU;</w:t>
            </w:r>
          </w:p>
          <w:p w14:paraId="0C287557">
            <w:pPr>
              <w:widowControl w:val="0"/>
              <w:rPr>
                <w:rFonts w:hint="default" w:ascii="Times New Roman" w:hAnsi="Times New Roman" w:cs="Times New Roman"/>
                <w:color w:val="auto"/>
              </w:rPr>
            </w:pPr>
            <w:r>
              <w:rPr>
                <w:rFonts w:hint="default" w:ascii="Times New Roman" w:hAnsi="Times New Roman" w:cs="Times New Roman"/>
                <w:color w:val="auto"/>
              </w:rPr>
              <w:t>- MTTQ và các đoàn thể;</w:t>
            </w:r>
          </w:p>
          <w:p w14:paraId="571055B3">
            <w:pPr>
              <w:widowControl w:val="0"/>
              <w:rPr>
                <w:rFonts w:hint="default" w:ascii="Times New Roman" w:hAnsi="Times New Roman" w:cs="Times New Roman"/>
                <w:color w:val="auto"/>
              </w:rPr>
            </w:pPr>
            <w:r>
              <w:rPr>
                <w:rFonts w:hint="default" w:ascii="Times New Roman" w:hAnsi="Times New Roman" w:cs="Times New Roman"/>
                <w:color w:val="auto"/>
              </w:rPr>
              <w:t>- Các phòng ban chuyên môn;</w:t>
            </w:r>
          </w:p>
          <w:p w14:paraId="5EEDB01D">
            <w:pPr>
              <w:widowControl w:val="0"/>
              <w:rPr>
                <w:rFonts w:hint="default" w:ascii="Times New Roman" w:hAnsi="Times New Roman" w:cs="Times New Roman"/>
                <w:color w:val="auto"/>
              </w:rPr>
            </w:pPr>
            <w:r>
              <w:rPr>
                <w:rFonts w:hint="default" w:ascii="Times New Roman" w:hAnsi="Times New Roman" w:cs="Times New Roman"/>
                <w:color w:val="auto"/>
              </w:rPr>
              <w:t>- Các Chi bộ trực thuộc Đảng ủy;</w:t>
            </w:r>
          </w:p>
          <w:p w14:paraId="5F8A25E6">
            <w:pPr>
              <w:widowControl w:val="0"/>
              <w:rPr>
                <w:rFonts w:hint="default" w:ascii="Times New Roman" w:hAnsi="Times New Roman" w:cs="Times New Roman"/>
                <w:b/>
                <w:color w:val="auto"/>
                <w:sz w:val="28"/>
                <w:szCs w:val="28"/>
              </w:rPr>
            </w:pPr>
            <w:r>
              <w:rPr>
                <w:rFonts w:hint="default" w:ascii="Times New Roman" w:hAnsi="Times New Roman" w:cs="Times New Roman"/>
                <w:color w:val="auto"/>
              </w:rPr>
              <w:t>- Lưu VP Đảng ủy.</w:t>
            </w:r>
          </w:p>
        </w:tc>
        <w:tc>
          <w:tcPr>
            <w:tcW w:w="4965" w:type="dxa"/>
          </w:tcPr>
          <w:p w14:paraId="51DCBF79">
            <w:pPr>
              <w:widowControl w:val="0"/>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t xml:space="preserve">                 T/L BAN THƯỜNG VỤ</w:t>
            </w:r>
          </w:p>
          <w:p w14:paraId="1CAA5369">
            <w:pPr>
              <w:widowControl w:val="0"/>
              <w:rPr>
                <w:rFonts w:hint="default" w:ascii="Times New Roman" w:hAnsi="Times New Roman" w:cs="Times New Roman"/>
                <w:color w:val="auto"/>
                <w:sz w:val="28"/>
                <w:szCs w:val="28"/>
              </w:rPr>
            </w:pPr>
            <w:r>
              <w:rPr>
                <w:rFonts w:hint="default" w:ascii="Times New Roman" w:hAnsi="Times New Roman" w:cs="Times New Roman"/>
                <w:b/>
                <w:color w:val="auto"/>
                <w:sz w:val="28"/>
                <w:szCs w:val="28"/>
              </w:rPr>
              <w:t xml:space="preserve">                   </w:t>
            </w:r>
            <w:r>
              <w:rPr>
                <w:rFonts w:hint="default" w:ascii="Times New Roman" w:hAnsi="Times New Roman" w:cs="Times New Roman"/>
                <w:color w:val="auto"/>
                <w:sz w:val="28"/>
                <w:szCs w:val="28"/>
              </w:rPr>
              <w:t>CHÁNH VĂN PHÒNG</w:t>
            </w:r>
          </w:p>
          <w:p w14:paraId="4D4E9D70">
            <w:pPr>
              <w:widowControl w:val="0"/>
              <w:rPr>
                <w:rFonts w:hint="default" w:ascii="Times New Roman" w:hAnsi="Times New Roman" w:cs="Times New Roman"/>
                <w:b/>
                <w:color w:val="auto"/>
                <w:sz w:val="28"/>
                <w:szCs w:val="28"/>
              </w:rPr>
            </w:pPr>
          </w:p>
          <w:p w14:paraId="5BFAB7AA">
            <w:pPr>
              <w:widowControl w:val="0"/>
              <w:rPr>
                <w:rFonts w:hint="default" w:ascii="Times New Roman" w:hAnsi="Times New Roman" w:cs="Times New Roman"/>
                <w:b/>
                <w:color w:val="auto"/>
                <w:sz w:val="28"/>
                <w:szCs w:val="28"/>
              </w:rPr>
            </w:pPr>
          </w:p>
          <w:p w14:paraId="42A3CE16">
            <w:pPr>
              <w:widowControl w:val="0"/>
              <w:rPr>
                <w:rFonts w:hint="default" w:ascii="Times New Roman" w:hAnsi="Times New Roman" w:cs="Times New Roman"/>
                <w:b/>
                <w:color w:val="auto"/>
                <w:sz w:val="28"/>
                <w:szCs w:val="28"/>
              </w:rPr>
            </w:pPr>
          </w:p>
          <w:p w14:paraId="26D9D9E7">
            <w:pPr>
              <w:widowControl w:val="0"/>
              <w:rPr>
                <w:rFonts w:hint="default" w:ascii="Times New Roman" w:hAnsi="Times New Roman" w:cs="Times New Roman"/>
                <w:b/>
                <w:color w:val="auto"/>
                <w:sz w:val="28"/>
                <w:szCs w:val="28"/>
              </w:rPr>
            </w:pPr>
          </w:p>
          <w:p w14:paraId="32D803D3">
            <w:pPr>
              <w:widowControl w:val="0"/>
              <w:rPr>
                <w:rFonts w:hint="default" w:ascii="Times New Roman" w:hAnsi="Times New Roman" w:cs="Times New Roman"/>
                <w:b/>
                <w:color w:val="auto"/>
                <w:sz w:val="28"/>
                <w:szCs w:val="28"/>
              </w:rPr>
            </w:pPr>
          </w:p>
          <w:p w14:paraId="3578B700">
            <w:pPr>
              <w:widowControl w:val="0"/>
              <w:rPr>
                <w:rFonts w:hint="default" w:ascii="Times New Roman" w:hAnsi="Times New Roman" w:cs="Times New Roman"/>
                <w:b/>
                <w:color w:val="auto"/>
                <w:sz w:val="28"/>
                <w:szCs w:val="28"/>
              </w:rPr>
            </w:pPr>
          </w:p>
          <w:p w14:paraId="2125F2B1">
            <w:pPr>
              <w:widowControl w:val="0"/>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t xml:space="preserve">                       Đoàn Duy Toàn</w:t>
            </w:r>
          </w:p>
        </w:tc>
      </w:tr>
    </w:tbl>
    <w:p w14:paraId="39BE21DD">
      <w:pPr>
        <w:widowControl w:val="0"/>
        <w:rPr>
          <w:rFonts w:hint="default" w:ascii="Times New Roman" w:hAnsi="Times New Roman" w:cs="Times New Roman"/>
          <w:b/>
          <w:color w:val="auto"/>
          <w:sz w:val="28"/>
          <w:szCs w:val="28"/>
        </w:rPr>
      </w:pPr>
    </w:p>
    <w:p w14:paraId="1D220E96">
      <w:pPr>
        <w:widowControl w:val="0"/>
        <w:rPr>
          <w:rFonts w:hint="default" w:ascii="Times New Roman" w:hAnsi="Times New Roman" w:cs="Times New Roman"/>
          <w:b/>
          <w:color w:val="auto"/>
          <w:sz w:val="28"/>
          <w:szCs w:val="28"/>
        </w:rPr>
      </w:pPr>
    </w:p>
    <w:sectPr>
      <w:headerReference r:id="rId4" w:type="default"/>
      <w:headerReference r:id="rId5" w:type="even"/>
      <w:footerReference r:id="rId6" w:type="even"/>
      <w:pgSz w:w="11906" w:h="16838"/>
      <w:pgMar w:top="1134" w:right="851" w:bottom="1134" w:left="1701" w:header="397" w:footer="284" w:gutter="0"/>
      <w:pgNumType w:start="1"/>
      <w:cols w:space="720" w:num="1"/>
      <w:formProt w:val="0"/>
      <w:titlePg/>
      <w:docGrid w:linePitch="40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Noto Sans Devanagari">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Calibri">
    <w:panose1 w:val="020F0502020204030204"/>
    <w:charset w:val="86"/>
    <w:family w:val="swiss"/>
    <w:pitch w:val="default"/>
    <w:sig w:usb0="E4002EFF" w:usb1="C000247B" w:usb2="00000009" w:usb3="00000000" w:csb0="200001FF" w:csb1="00000000"/>
  </w:font>
  <w:font w:name="TimesNewRomanPS-ItalicMT">
    <w:altName w:val="Times New Roman"/>
    <w:panose1 w:val="00000000000000000000"/>
    <w:charset w:val="01"/>
    <w:family w:val="roman"/>
    <w:pitch w:val="default"/>
    <w:sig w:usb0="00000000" w:usb1="00000000" w:usb2="00000000" w:usb3="00000000" w:csb0="00000000" w:csb1="00000000"/>
  </w:font>
  <w:font w:name="Carlito">
    <w:altName w:val="Calibri"/>
    <w:panose1 w:val="00000000000000000000"/>
    <w:charset w:val="01"/>
    <w:family w:val="roman"/>
    <w:pitch w:val="default"/>
    <w:sig w:usb0="00000000" w:usb1="00000000" w:usb2="00000000" w:usb3="00000000" w:csb0="00000000" w:csb1="00000000"/>
  </w:font>
  <w:font w:name="Noto Sans SC Regular">
    <w:altName w:val="Segoe Print"/>
    <w:panose1 w:val="00000000000000000000"/>
    <w:charset w:val="00"/>
    <w:family w:val="roman"/>
    <w:pitch w:val="default"/>
    <w:sig w:usb0="00000000" w:usb1="00000000" w:usb2="00000000" w:usb3="00000000" w:csb0="00000000" w:csb1="00000000"/>
  </w:font>
  <w:font w:name=".VnArialH">
    <w:panose1 w:val="020B7200000000000000"/>
    <w:charset w:val="00"/>
    <w:family w:val="swiss"/>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927CA8">
    <w:pPr>
      <w:pStyle w:val="20"/>
    </w:pPr>
    <w:r>
      <mc:AlternateContent>
        <mc:Choice Requires="wps">
          <w:drawing>
            <wp:anchor distT="0" distB="0" distL="0" distR="0" simplePos="0" relativeHeight="251659264" behindDoc="1" locked="0" layoutInCell="0" allowOverlap="1">
              <wp:simplePos x="0" y="0"/>
              <wp:positionH relativeFrom="margin">
                <wp:align>center</wp:align>
              </wp:positionH>
              <wp:positionV relativeFrom="paragraph">
                <wp:posOffset>635</wp:posOffset>
              </wp:positionV>
              <wp:extent cx="14605" cy="14605"/>
              <wp:effectExtent l="0" t="0" r="0" b="0"/>
              <wp:wrapSquare wrapText="bothSides"/>
              <wp:docPr id="4" name="Frame3"/>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587992AB">
                          <w:pPr>
                            <w:pStyle w:val="20"/>
                            <w:rPr>
                              <w:rStyle w:val="27"/>
                            </w:rPr>
                          </w:pPr>
                          <w:r>
                            <w:rPr>
                              <w:rStyle w:val="27"/>
                            </w:rPr>
                            <w:fldChar w:fldCharType="begin"/>
                          </w:r>
                          <w:r>
                            <w:rPr>
                              <w:rStyle w:val="27"/>
                            </w:rPr>
                            <w:instrText xml:space="preserve"> PAGE </w:instrText>
                          </w:r>
                          <w:r>
                            <w:rPr>
                              <w:rStyle w:val="27"/>
                            </w:rPr>
                            <w:fldChar w:fldCharType="separate"/>
                          </w:r>
                          <w:r>
                            <w:rPr>
                              <w:rStyle w:val="27"/>
                            </w:rPr>
                            <w:t>0</w:t>
                          </w:r>
                          <w:r>
                            <w:rPr>
                              <w:rStyle w:val="27"/>
                            </w:rPr>
                            <w:fldChar w:fldCharType="end"/>
                          </w:r>
                        </w:p>
                      </w:txbxContent>
                    </wps:txbx>
                    <wps:bodyPr lIns="0" tIns="0" rIns="0" bIns="0" anchor="t">
                      <a:spAutoFit/>
                    </wps:bodyPr>
                  </wps:wsp>
                </a:graphicData>
              </a:graphic>
            </wp:anchor>
          </w:drawing>
        </mc:Choice>
        <mc:Fallback>
          <w:pict>
            <v:rect id="Frame3" o:spid="_x0000_s1026" o:spt="1" style="position:absolute;left:0pt;margin-top:0.05pt;height:1.15pt;width:1.15pt;mso-position-horizontal:center;mso-position-horizontal-relative:margin;mso-wrap-distance-bottom:0pt;mso-wrap-distance-left:0pt;mso-wrap-distance-right:0pt;mso-wrap-distance-top:0pt;z-index:-251657216;mso-width-relative:page;mso-height-relative:page;" filled="f" stroked="f" coordsize="21600,21600" o:allowincell="f" o:gfxdata="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8gFRQc4AAAABAQAADwAAAAAA&#10;AAABACAAAAAiAAAAZHJzL2Rvd25yZXYueG1sUEsBAhQAFAAAAAgAh07iQBgj53mrAQAAfwMAAA4A&#10;AAAAAAAAAQAgAAAAHQEAAGRycy9lMm9Eb2MueG1sUEsFBgAAAAAGAAYAWQEAADoFAAAAAA==&#10;">
              <v:fill on="f" focussize="0,0"/>
              <v:stroke on="f" weight="0pt"/>
              <v:imagedata o:title=""/>
              <o:lock v:ext="edit" aspectratio="f"/>
              <v:textbox inset="0mm,0mm,0mm,0mm" style="mso-fit-shape-to-text:t;">
                <w:txbxContent>
                  <w:p w14:paraId="587992AB">
                    <w:pPr>
                      <w:pStyle w:val="20"/>
                      <w:rPr>
                        <w:rStyle w:val="27"/>
                      </w:rPr>
                    </w:pPr>
                    <w:r>
                      <w:rPr>
                        <w:rStyle w:val="27"/>
                      </w:rPr>
                      <w:fldChar w:fldCharType="begin"/>
                    </w:r>
                    <w:r>
                      <w:rPr>
                        <w:rStyle w:val="27"/>
                      </w:rPr>
                      <w:instrText xml:space="preserve"> PAGE </w:instrText>
                    </w:r>
                    <w:r>
                      <w:rPr>
                        <w:rStyle w:val="27"/>
                      </w:rPr>
                      <w:fldChar w:fldCharType="separate"/>
                    </w:r>
                    <w:r>
                      <w:rPr>
                        <w:rStyle w:val="27"/>
                      </w:rPr>
                      <w:t>0</w:t>
                    </w:r>
                    <w:r>
                      <w:rPr>
                        <w:rStyle w:val="27"/>
                      </w:rPr>
                      <w:fldChar w:fldCharType="end"/>
                    </w:r>
                  </w:p>
                </w:txbxContent>
              </v:textbox>
              <w10:wrap type="squar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r>
        <w:separator/>
      </w:r>
    </w:p>
  </w:footnote>
  <w:footnote w:type="continuationSeparator" w:id="5">
    <w:p>
      <w:r>
        <w:continuationSeparator/>
      </w:r>
    </w:p>
  </w:footnote>
  <w:footnote w:id="0">
    <w:p w14:paraId="28ECFE4B">
      <w:pPr>
        <w:ind w:firstLine="720"/>
        <w:jc w:val="both"/>
        <w:rPr>
          <w:color w:val="auto"/>
          <w:sz w:val="16"/>
          <w:szCs w:val="16"/>
        </w:rPr>
      </w:pPr>
      <w:r>
        <w:rPr>
          <w:rStyle w:val="21"/>
          <w:color w:val="auto"/>
          <w:sz w:val="16"/>
          <w:szCs w:val="16"/>
          <w:u w:val="single"/>
        </w:rPr>
        <w:footnoteRef/>
      </w:r>
      <w:r>
        <w:rPr>
          <w:color w:val="auto"/>
          <w:sz w:val="16"/>
          <w:szCs w:val="16"/>
        </w:rPr>
        <w:t xml:space="preserve"> Thường trực Đảng ủy tổ chức </w:t>
      </w:r>
      <w:r>
        <w:rPr>
          <w:rFonts w:hint="default"/>
          <w:color w:val="auto"/>
          <w:sz w:val="16"/>
          <w:szCs w:val="16"/>
          <w:lang w:val="en-US"/>
        </w:rPr>
        <w:t>2</w:t>
      </w:r>
      <w:r>
        <w:rPr>
          <w:color w:val="auto"/>
          <w:sz w:val="16"/>
          <w:szCs w:val="16"/>
        </w:rPr>
        <w:t xml:space="preserve"> hội nghị; trọng tâm gồm: Hội nghị giao ban Thường trực Đảng ủy, HĐND, UBND xã; Dự </w:t>
      </w:r>
      <w:r>
        <w:rPr>
          <w:rFonts w:hint="default"/>
          <w:color w:val="auto"/>
          <w:sz w:val="16"/>
          <w:szCs w:val="16"/>
          <w:lang w:val="en-US"/>
        </w:rPr>
        <w:t>hội nghị hội nghị tại tỉnh</w:t>
      </w:r>
      <w:r>
        <w:rPr>
          <w:color w:val="auto"/>
          <w:sz w:val="16"/>
          <w:szCs w:val="16"/>
        </w:rPr>
        <w:t>; Dự</w:t>
      </w:r>
      <w:r>
        <w:rPr>
          <w:rFonts w:hint="default"/>
          <w:color w:val="auto"/>
          <w:sz w:val="16"/>
          <w:szCs w:val="16"/>
          <w:lang w:val="en-US"/>
        </w:rPr>
        <w:t xml:space="preserve"> hội nghị trực tuyến thực hiện Nghị quyết 51; dự hội nghị phổ biến Nghị quyết kỳ họp thứ 4 HĐND tỉnh Lào Cai khóa XVII, nhiệm kỳ 2026 - 2026.</w:t>
      </w:r>
      <w:bookmarkStart w:id="0" w:name="_Hlk161843877"/>
    </w:p>
    <w:bookmarkEnd w:id="0"/>
    <w:p w14:paraId="36C09130">
      <w:pPr>
        <w:pBdr>
          <w:top w:val="none" w:color="000000" w:sz="0" w:space="0"/>
          <w:left w:val="none" w:color="000000" w:sz="0" w:space="0"/>
          <w:bottom w:val="none" w:color="000000" w:sz="0" w:space="0"/>
          <w:right w:val="none" w:color="000000" w:sz="0" w:space="0"/>
          <w:between w:val="none" w:color="000000" w:sz="0" w:space="0"/>
        </w:pBdr>
        <w:ind w:right="-2" w:firstLine="720"/>
        <w:jc w:val="both"/>
        <w:rPr>
          <w:color w:val="auto"/>
          <w:sz w:val="16"/>
          <w:szCs w:val="16"/>
        </w:rPr>
      </w:pPr>
      <w:r>
        <w:rPr>
          <w:color w:val="auto"/>
          <w:sz w:val="16"/>
          <w:szCs w:val="16"/>
        </w:rPr>
        <w:t>Công tác phối hợp giữa Thường trực Đảng ủy, HĐND, UBND, Ủy ban MTTQ và các tổ chức chính trị - xã hội tiếp tục được tăng cường; tập trung chỉ đạo thực hiện tốt nhiệm vụ quản lý nhà nước trên các lĩnh vực; đẩy mạnh cải cách hành chính, chuyển đổi số, nâng cao hiệu lực, hiệu quả quản lý, điều hành; góp phần giữ vững ổn định chính trị, bảo đảm quốc phòng - an ninh, trật tự an toàn xã hội và thúc đẩy phát triển kinh tế - xã hội trên địa bàn xã.; Đảng ủy xã tập trung chỉ đạo, tổ chức triển khai thực hiện nghiêm túc, kịp thời các nghị quyết, chỉ thị, kết luận và quy định mới của Trung ương và Tỉnh ủy tới các chi bộ, cơ quan, đơn vị trên địa bàn.</w:t>
      </w:r>
    </w:p>
  </w:footnote>
  <w:footnote w:id="1">
    <w:p w14:paraId="77983CFD">
      <w:pPr>
        <w:pStyle w:val="26"/>
        <w:keepNext w:val="0"/>
        <w:keepLines w:val="0"/>
        <w:pageBreakBefore w:val="0"/>
        <w:widowControl/>
        <w:suppressLineNumbers w:val="0"/>
        <w:kinsoku/>
        <w:wordWrap/>
        <w:overflowPunct/>
        <w:topLinePunct w:val="0"/>
        <w:bidi w:val="0"/>
        <w:adjustRightInd/>
        <w:snapToGrid/>
        <w:spacing w:before="0" w:beforeAutospacing="0" w:after="0" w:afterAutospacing="0"/>
        <w:ind w:left="0" w:right="0" w:firstLine="720" w:firstLineChars="0"/>
        <w:jc w:val="both"/>
        <w:textAlignment w:val="auto"/>
        <w:rPr>
          <w:sz w:val="18"/>
          <w:szCs w:val="18"/>
        </w:rPr>
      </w:pPr>
      <w:r>
        <w:rPr>
          <w:sz w:val="18"/>
          <w:szCs w:val="18"/>
          <w:u w:val="single"/>
        </w:rPr>
        <w:t>3</w:t>
      </w:r>
      <w:r>
        <w:rPr>
          <w:sz w:val="18"/>
          <w:szCs w:val="18"/>
        </w:rPr>
        <w:t xml:space="preserve"> </w:t>
      </w:r>
      <w:r>
        <w:rPr>
          <w:b w:val="0"/>
          <w:bCs w:val="0"/>
          <w:sz w:val="18"/>
          <w:szCs w:val="18"/>
        </w:rPr>
        <w:t xml:space="preserve">+ </w:t>
      </w:r>
      <w:r>
        <w:rPr>
          <w:rStyle w:val="28"/>
          <w:b w:val="0"/>
          <w:bCs w:val="0"/>
          <w:sz w:val="18"/>
          <w:szCs w:val="18"/>
        </w:rPr>
        <w:t>MTTQ</w:t>
      </w:r>
      <w:r>
        <w:rPr>
          <w:rStyle w:val="28"/>
          <w:rFonts w:hint="default"/>
          <w:b w:val="0"/>
          <w:bCs w:val="0"/>
          <w:sz w:val="18"/>
          <w:szCs w:val="18"/>
          <w:lang w:val="en-US"/>
        </w:rPr>
        <w:t>:</w:t>
      </w:r>
      <w:r>
        <w:rPr>
          <w:b w:val="0"/>
          <w:bCs w:val="0"/>
          <w:sz w:val="18"/>
          <w:szCs w:val="18"/>
        </w:rPr>
        <w:t xml:space="preserve"> </w:t>
      </w:r>
      <w:r>
        <w:rPr>
          <w:sz w:val="18"/>
          <w:szCs w:val="18"/>
        </w:rPr>
        <w:t>Trong tuần, MTTQ và các tổ chức chính trị - xã hội xã bám sát sự lãnh đạo, chỉ đạo của Đảng ủy, chủ động triển khai các nhiệm vụ theo chương trình công tác. MTTQ xã tăng cường tuyên truyền, vận động Nhân dân; phối hợp tổ chức ra mắt mô hình “Dân vận khéo trong phát triển chăn nuôi lợn đen” tại thôn Lử Thẩn; tham gia phiên giải trình về quản lý, sử dụng kinh phí bầu cử; rà soát đại biểu dự Hội nghị biểu dương, tôn vinh điển hình tiên tiến và danh sách học sinh đề nghị hỗ trợ từ nguồn tài trợ của Công ty Cổ phần Lọc hóa dầu Bình Sơn; phối hợp rà soát cán bộ, công chức, viên chức nghỉ chế độ, tinh giản biên chế năm 2026.</w:t>
      </w:r>
    </w:p>
    <w:p w14:paraId="0C81C95B">
      <w:pPr>
        <w:pStyle w:val="26"/>
        <w:keepNext w:val="0"/>
        <w:keepLines w:val="0"/>
        <w:pageBreakBefore w:val="0"/>
        <w:widowControl/>
        <w:suppressLineNumbers w:val="0"/>
        <w:kinsoku/>
        <w:wordWrap/>
        <w:overflowPunct/>
        <w:topLinePunct w:val="0"/>
        <w:bidi w:val="0"/>
        <w:adjustRightInd/>
        <w:snapToGrid/>
        <w:spacing w:before="0" w:beforeAutospacing="0" w:after="0" w:afterAutospacing="0"/>
        <w:ind w:left="0" w:right="0" w:firstLine="720" w:firstLineChars="0"/>
        <w:jc w:val="both"/>
        <w:textAlignment w:val="auto"/>
        <w:rPr>
          <w:sz w:val="18"/>
          <w:szCs w:val="18"/>
        </w:rPr>
      </w:pPr>
      <w:r>
        <w:rPr>
          <w:sz w:val="18"/>
          <w:szCs w:val="18"/>
        </w:rPr>
        <w:t xml:space="preserve">Đoàn Thanh niên cử cán bộ tham gia tập huấn công tác Đội trường học; tiếp nhận, xác nhận chuyển sinh hoạt Đoàn cho </w:t>
      </w:r>
      <w:r>
        <w:rPr>
          <w:rStyle w:val="28"/>
          <w:b w:val="0"/>
          <w:bCs w:val="0"/>
          <w:sz w:val="18"/>
          <w:szCs w:val="18"/>
        </w:rPr>
        <w:t>20 đoàn viên</w:t>
      </w:r>
      <w:r>
        <w:rPr>
          <w:sz w:val="18"/>
          <w:szCs w:val="18"/>
        </w:rPr>
        <w:t xml:space="preserve"> từ các thôn xuống trường THPT Bắc Hà; thực hiện chế độ báo cáo và tham gia các hội nghị theo yêu cầu. </w:t>
      </w:r>
    </w:p>
    <w:p w14:paraId="52582399">
      <w:pPr>
        <w:pStyle w:val="26"/>
        <w:keepNext w:val="0"/>
        <w:keepLines w:val="0"/>
        <w:pageBreakBefore w:val="0"/>
        <w:widowControl/>
        <w:suppressLineNumbers w:val="0"/>
        <w:kinsoku/>
        <w:wordWrap/>
        <w:overflowPunct/>
        <w:topLinePunct w:val="0"/>
        <w:bidi w:val="0"/>
        <w:adjustRightInd/>
        <w:snapToGrid/>
        <w:spacing w:before="0" w:beforeAutospacing="0" w:after="0" w:afterAutospacing="0"/>
        <w:ind w:left="0" w:right="0" w:firstLine="720" w:firstLineChars="0"/>
        <w:jc w:val="both"/>
        <w:textAlignment w:val="auto"/>
        <w:rPr>
          <w:sz w:val="18"/>
          <w:szCs w:val="18"/>
        </w:rPr>
      </w:pPr>
      <w:r>
        <w:rPr>
          <w:sz w:val="18"/>
          <w:szCs w:val="18"/>
        </w:rPr>
        <w:t xml:space="preserve">Hội LHPN xã ban hành các văn bản kiện toàn, xây dựng quy chế và kế hoạch nâng cao hiệu quả mô hình </w:t>
      </w:r>
      <w:r>
        <w:rPr>
          <w:rStyle w:val="28"/>
          <w:b w:val="0"/>
          <w:bCs w:val="0"/>
          <w:sz w:val="18"/>
          <w:szCs w:val="18"/>
        </w:rPr>
        <w:t>Chi hội Phụ nữ số</w:t>
      </w:r>
      <w:r>
        <w:rPr>
          <w:sz w:val="18"/>
          <w:szCs w:val="18"/>
        </w:rPr>
        <w:t xml:space="preserve">; thành lập đội tham gia Hội thi sáng tạo trong truyền thông về bình đẳng giới; phối hợp NHCSXH giao dịch tại </w:t>
      </w:r>
      <w:r>
        <w:rPr>
          <w:rStyle w:val="28"/>
          <w:b w:val="0"/>
          <w:bCs w:val="0"/>
          <w:sz w:val="18"/>
          <w:szCs w:val="18"/>
        </w:rPr>
        <w:t>03 cụm</w:t>
      </w:r>
      <w:r>
        <w:rPr>
          <w:b w:val="0"/>
          <w:bCs w:val="0"/>
          <w:sz w:val="18"/>
          <w:szCs w:val="18"/>
        </w:rPr>
        <w:t>,</w:t>
      </w:r>
      <w:r>
        <w:rPr>
          <w:sz w:val="18"/>
          <w:szCs w:val="18"/>
        </w:rPr>
        <w:t xml:space="preserve"> giải ngân </w:t>
      </w:r>
      <w:r>
        <w:rPr>
          <w:rStyle w:val="28"/>
          <w:b w:val="0"/>
          <w:bCs w:val="0"/>
          <w:sz w:val="18"/>
          <w:szCs w:val="18"/>
        </w:rPr>
        <w:t>250 triệu đồng</w:t>
      </w:r>
      <w:r>
        <w:rPr>
          <w:sz w:val="18"/>
          <w:szCs w:val="18"/>
        </w:rPr>
        <w:t>.</w:t>
      </w:r>
    </w:p>
    <w:p w14:paraId="0BA79AA3">
      <w:pPr>
        <w:pStyle w:val="26"/>
        <w:keepNext w:val="0"/>
        <w:keepLines w:val="0"/>
        <w:pageBreakBefore w:val="0"/>
        <w:widowControl/>
        <w:suppressLineNumbers w:val="0"/>
        <w:kinsoku/>
        <w:wordWrap/>
        <w:overflowPunct/>
        <w:topLinePunct w:val="0"/>
        <w:bidi w:val="0"/>
        <w:adjustRightInd/>
        <w:snapToGrid/>
        <w:spacing w:before="0" w:beforeAutospacing="0" w:after="0" w:afterAutospacing="0"/>
        <w:ind w:left="0" w:right="0" w:firstLine="720" w:firstLineChars="0"/>
        <w:jc w:val="both"/>
        <w:textAlignment w:val="auto"/>
        <w:rPr>
          <w:sz w:val="18"/>
          <w:szCs w:val="18"/>
        </w:rPr>
      </w:pPr>
      <w:r>
        <w:rPr>
          <w:sz w:val="18"/>
          <w:szCs w:val="18"/>
        </w:rPr>
        <w:t xml:space="preserve"> Hội Nông dân tham gia giao dịch, giao ban NHCSXH tại </w:t>
      </w:r>
      <w:r>
        <w:rPr>
          <w:rStyle w:val="28"/>
          <w:b w:val="0"/>
          <w:bCs w:val="0"/>
          <w:sz w:val="18"/>
          <w:szCs w:val="18"/>
        </w:rPr>
        <w:t>03 điểm</w:t>
      </w:r>
      <w:r>
        <w:rPr>
          <w:sz w:val="18"/>
          <w:szCs w:val="18"/>
        </w:rPr>
        <w:t>; tổ chức ra mắt mô hình “Dân vận khéo” nuôi lợn đen bản địa, khảo sát mô hình nuôi gà bản; hỗ trợ các tổ tiết kiệm và vay vốn hoàn thiện hồ sơ vay vốn; tuyên truyền, vận động hội viên thu hoạch vụ mùa, chăm sóc cây trồng, vật nuôi và chủ động phòng, chống thiên tai, dịch bệnh.</w:t>
      </w:r>
    </w:p>
    <w:p w14:paraId="3286E820">
      <w:pPr>
        <w:pStyle w:val="26"/>
        <w:keepNext w:val="0"/>
        <w:keepLines w:val="0"/>
        <w:pageBreakBefore w:val="0"/>
        <w:widowControl/>
        <w:suppressLineNumbers w:val="0"/>
        <w:kinsoku/>
        <w:wordWrap/>
        <w:overflowPunct/>
        <w:topLinePunct w:val="0"/>
        <w:bidi w:val="0"/>
        <w:adjustRightInd/>
        <w:snapToGrid/>
        <w:spacing w:before="0" w:beforeAutospacing="0" w:after="0" w:afterAutospacing="0"/>
        <w:ind w:left="0" w:right="0" w:firstLine="720" w:firstLineChars="0"/>
        <w:jc w:val="both"/>
        <w:textAlignment w:val="auto"/>
        <w:rPr>
          <w:sz w:val="18"/>
          <w:szCs w:val="18"/>
        </w:rPr>
      </w:pPr>
      <w:r>
        <w:rPr>
          <w:sz w:val="18"/>
          <w:szCs w:val="18"/>
        </w:rPr>
        <w:t xml:space="preserve"> Hội Cựu chiến binh duy trì nắm tình hình hội viên, Nhân dân; phối hợp kiểm tra hoạt động ủy thác, kiểm tra sau vay, hoàn thiện hồ sơ phục vụ kiểm tra của cấp trên; giải ngân </w:t>
      </w:r>
      <w:r>
        <w:rPr>
          <w:rStyle w:val="28"/>
          <w:b w:val="0"/>
          <w:bCs w:val="0"/>
          <w:sz w:val="18"/>
          <w:szCs w:val="18"/>
        </w:rPr>
        <w:t>02 hồ sơ vay vốn</w:t>
      </w:r>
      <w:r>
        <w:rPr>
          <w:sz w:val="18"/>
          <w:szCs w:val="18"/>
        </w:rPr>
        <w:t>; tuyên truyền phòng, chống ma túy, tệ nạn xã hội, bảo đảm an ninh trật tự và chủ động ứng phó với mưa, bão. Nhìn chung, MTTQ và các tổ chức chính trị - xã hội hoạt động nền nếp, bám sát cơ sở, phát huy vai trò tuyên truyền, vận động đoàn viên, hội viên và Nhân dân, góp phần thực hiện các nhiệm vụ chính trị, phát triển kinh tế - xã hội và bảo đảm an ninh, trật tự trên địa bàn.</w:t>
      </w:r>
    </w:p>
    <w:p w14:paraId="5F0C48F5">
      <w:pPr>
        <w:ind w:firstLine="720"/>
        <w:jc w:val="both"/>
        <w:rPr>
          <w:sz w:val="16"/>
          <w:szCs w:val="16"/>
        </w:rPr>
      </w:pPr>
    </w:p>
    <w:p w14:paraId="073AD47D">
      <w:pPr>
        <w:ind w:firstLine="720"/>
        <w:jc w:val="both"/>
        <w:rPr>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54BA9">
    <w:pPr>
      <w:pStyle w:val="23"/>
      <w:rPr>
        <w:rFonts w:ascii=".VnArialH" w:hAnsi=".VnArialH"/>
        <w:sz w:val="12"/>
      </w:rPr>
    </w:pPr>
    <w:r>
      <w:rPr>
        <w:rFonts w:ascii=".VnArialH" w:hAnsi=".VnArialH"/>
        <w:sz w:val="12"/>
      </w:rPr>
      <mc:AlternateContent>
        <mc:Choice Requires="wps">
          <w:drawing>
            <wp:anchor distT="0" distB="0" distL="0" distR="0" simplePos="0" relativeHeight="251659264" behindDoc="1" locked="0" layoutInCell="0" allowOverlap="1">
              <wp:simplePos x="0" y="0"/>
              <wp:positionH relativeFrom="margin">
                <wp:align>center</wp:align>
              </wp:positionH>
              <wp:positionV relativeFrom="paragraph">
                <wp:posOffset>62865</wp:posOffset>
              </wp:positionV>
              <wp:extent cx="191135" cy="217805"/>
              <wp:effectExtent l="0" t="0" r="0" b="0"/>
              <wp:wrapSquare wrapText="bothSides"/>
              <wp:docPr id="3" name="Frame2"/>
              <wp:cNvGraphicFramePr/>
              <a:graphic xmlns:a="http://schemas.openxmlformats.org/drawingml/2006/main">
                <a:graphicData uri="http://schemas.microsoft.com/office/word/2010/wordprocessingShape">
                  <wps:wsp>
                    <wps:cNvSpPr/>
                    <wps:spPr>
                      <a:xfrm>
                        <a:off x="0" y="0"/>
                        <a:ext cx="191160" cy="217800"/>
                      </a:xfrm>
                      <a:prstGeom prst="rect">
                        <a:avLst/>
                      </a:prstGeom>
                      <a:noFill/>
                      <a:ln w="0">
                        <a:noFill/>
                      </a:ln>
                    </wps:spPr>
                    <wps:style>
                      <a:lnRef idx="0">
                        <a:scrgbClr r="0" g="0" b="0"/>
                      </a:lnRef>
                      <a:fillRef idx="0">
                        <a:scrgbClr r="0" g="0" b="0"/>
                      </a:fillRef>
                      <a:effectRef idx="0">
                        <a:scrgbClr r="0" g="0" b="0"/>
                      </a:effectRef>
                      <a:fontRef idx="minor"/>
                    </wps:style>
                    <wps:txbx>
                      <w:txbxContent>
                        <w:p w14:paraId="4D2CF8BA">
                          <w:pPr>
                            <w:pStyle w:val="23"/>
                            <w:rPr>
                              <w:rStyle w:val="27"/>
                            </w:rPr>
                          </w:pPr>
                          <w:r>
                            <w:rPr>
                              <w:rStyle w:val="27"/>
                            </w:rPr>
                            <w:fldChar w:fldCharType="begin"/>
                          </w:r>
                          <w:r>
                            <w:rPr>
                              <w:rStyle w:val="27"/>
                            </w:rPr>
                            <w:instrText xml:space="preserve"> PAGE </w:instrText>
                          </w:r>
                          <w:r>
                            <w:rPr>
                              <w:rStyle w:val="27"/>
                            </w:rPr>
                            <w:fldChar w:fldCharType="separate"/>
                          </w:r>
                          <w:r>
                            <w:rPr>
                              <w:rStyle w:val="27"/>
                            </w:rPr>
                            <w:t>10</w:t>
                          </w:r>
                          <w:r>
                            <w:rPr>
                              <w:rStyle w:val="27"/>
                            </w:rPr>
                            <w:fldChar w:fldCharType="end"/>
                          </w:r>
                        </w:p>
                      </w:txbxContent>
                    </wps:txbx>
                    <wps:bodyPr lIns="0" tIns="0" rIns="0" bIns="0" anchor="t">
                      <a:spAutoFit/>
                    </wps:bodyPr>
                  </wps:wsp>
                </a:graphicData>
              </a:graphic>
            </wp:anchor>
          </w:drawing>
        </mc:Choice>
        <mc:Fallback>
          <w:pict>
            <v:rect id="Frame2" o:spid="_x0000_s1026" o:spt="1" style="position:absolute;left:0pt;margin-top:4.95pt;height:17.15pt;width:15.05pt;mso-position-horizontal:center;mso-position-horizontal-relative:margin;mso-wrap-distance-bottom:0pt;mso-wrap-distance-left:0pt;mso-wrap-distance-right:0pt;mso-wrap-distance-top:0pt;z-index:-251657216;mso-width-relative:page;mso-height-relative:page;" filled="f" stroked="f" coordsize="21600,21600" o:allowincell="f" o:gfxdata="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25tQKtAAAAAEAQAA&#10;DwAAAAAAAAABACAAAAAiAAAAZHJzL2Rvd25yZXYueG1sUEsBAhQAFAAAAAgAh07iQC7+8WavAQAA&#10;gQMAAA4AAAAAAAAAAQAgAAAAHwEAAGRycy9lMm9Eb2MueG1sUEsFBgAAAAAGAAYAWQEAAEAFAAAA&#10;AA==&#10;">
              <v:fill on="f" focussize="0,0"/>
              <v:stroke on="f" weight="0pt"/>
              <v:imagedata o:title=""/>
              <o:lock v:ext="edit" aspectratio="f"/>
              <v:textbox inset="0mm,0mm,0mm,0mm" style="mso-fit-shape-to-text:t;">
                <w:txbxContent>
                  <w:p w14:paraId="4D2CF8BA">
                    <w:pPr>
                      <w:pStyle w:val="23"/>
                      <w:rPr>
                        <w:rStyle w:val="27"/>
                      </w:rPr>
                    </w:pPr>
                    <w:r>
                      <w:rPr>
                        <w:rStyle w:val="27"/>
                      </w:rPr>
                      <w:fldChar w:fldCharType="begin"/>
                    </w:r>
                    <w:r>
                      <w:rPr>
                        <w:rStyle w:val="27"/>
                      </w:rPr>
                      <w:instrText xml:space="preserve"> PAGE </w:instrText>
                    </w:r>
                    <w:r>
                      <w:rPr>
                        <w:rStyle w:val="27"/>
                      </w:rPr>
                      <w:fldChar w:fldCharType="separate"/>
                    </w:r>
                    <w:r>
                      <w:rPr>
                        <w:rStyle w:val="27"/>
                      </w:rPr>
                      <w:t>10</w:t>
                    </w:r>
                    <w:r>
                      <w:rPr>
                        <w:rStyle w:val="27"/>
                      </w:rPr>
                      <w:fldChar w:fldCharType="end"/>
                    </w:r>
                  </w:p>
                </w:txbxContent>
              </v:textbox>
              <w10:wrap type="squar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633353">
    <w:pPr>
      <w:pStyle w:val="23"/>
    </w:pPr>
    <w:r>
      <mc:AlternateContent>
        <mc:Choice Requires="wps">
          <w:drawing>
            <wp:anchor distT="0" distB="0" distL="0" distR="0" simplePos="0" relativeHeight="251659264" behindDoc="1" locked="0" layoutInCell="0" allowOverlap="1">
              <wp:simplePos x="0" y="0"/>
              <wp:positionH relativeFrom="margin">
                <wp:align>center</wp:align>
              </wp:positionH>
              <wp:positionV relativeFrom="paragraph">
                <wp:posOffset>635</wp:posOffset>
              </wp:positionV>
              <wp:extent cx="14605" cy="14605"/>
              <wp:effectExtent l="0" t="0" r="0" b="0"/>
              <wp:wrapSquare wrapText="bothSides"/>
              <wp:docPr id="2" name="Frame1"/>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77F877CA">
                          <w:pPr>
                            <w:pStyle w:val="23"/>
                            <w:rPr>
                              <w:rStyle w:val="27"/>
                            </w:rPr>
                          </w:pPr>
                          <w:r>
                            <w:rPr>
                              <w:rStyle w:val="27"/>
                            </w:rPr>
                            <w:fldChar w:fldCharType="begin"/>
                          </w:r>
                          <w:r>
                            <w:rPr>
                              <w:rStyle w:val="27"/>
                            </w:rPr>
                            <w:instrText xml:space="preserve"> PAGE </w:instrText>
                          </w:r>
                          <w:r>
                            <w:rPr>
                              <w:rStyle w:val="27"/>
                            </w:rPr>
                            <w:fldChar w:fldCharType="separate"/>
                          </w:r>
                          <w:r>
                            <w:rPr>
                              <w:rStyle w:val="27"/>
                            </w:rPr>
                            <w:t>0</w:t>
                          </w:r>
                          <w:r>
                            <w:rPr>
                              <w:rStyle w:val="27"/>
                            </w:rPr>
                            <w:fldChar w:fldCharType="end"/>
                          </w:r>
                        </w:p>
                      </w:txbxContent>
                    </wps:txbx>
                    <wps:bodyPr lIns="0" tIns="0" rIns="0" bIns="0" anchor="t">
                      <a:spAutoFit/>
                    </wps:bodyPr>
                  </wps:wsp>
                </a:graphicData>
              </a:graphic>
            </wp:anchor>
          </w:drawing>
        </mc:Choice>
        <mc:Fallback>
          <w:pict>
            <v:rect id="Frame1" o:spid="_x0000_s1026" o:spt="1" style="position:absolute;left:0pt;margin-top:0.05pt;height:1.15pt;width:1.15pt;mso-position-horizontal:center;mso-position-horizontal-relative:margin;mso-wrap-distance-bottom:0pt;mso-wrap-distance-left:0pt;mso-wrap-distance-right:0pt;mso-wrap-distance-top:0pt;z-index:-251657216;mso-width-relative:page;mso-height-relative:page;" filled="f" stroked="f" coordsize="21600,21600" o:allowincell="f" o:gfxdata="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DyAVFBzgAAAAEBAAAPAAAAAAAA&#10;AAEAIAAAACIAAABkcnMvZG93bnJldi54bWxQSwECFAAUAAAACACHTuJAuQmuNaoBAAB/AwAADgAA&#10;AAAAAAABACAAAAAdAQAAZHJzL2Uyb0RvYy54bWxQSwUGAAAAAAYABgBZAQAAOQUAAAAA&#10;">
              <v:fill on="f" focussize="0,0"/>
              <v:stroke on="f" weight="0pt"/>
              <v:imagedata o:title=""/>
              <o:lock v:ext="edit" aspectratio="f"/>
              <v:textbox inset="0mm,0mm,0mm,0mm" style="mso-fit-shape-to-text:t;">
                <w:txbxContent>
                  <w:p w14:paraId="77F877CA">
                    <w:pPr>
                      <w:pStyle w:val="23"/>
                      <w:rPr>
                        <w:rStyle w:val="27"/>
                      </w:rPr>
                    </w:pPr>
                    <w:r>
                      <w:rPr>
                        <w:rStyle w:val="27"/>
                      </w:rPr>
                      <w:fldChar w:fldCharType="begin"/>
                    </w:r>
                    <w:r>
                      <w:rPr>
                        <w:rStyle w:val="27"/>
                      </w:rPr>
                      <w:instrText xml:space="preserve"> PAGE </w:instrText>
                    </w:r>
                    <w:r>
                      <w:rPr>
                        <w:rStyle w:val="27"/>
                      </w:rPr>
                      <w:fldChar w:fldCharType="separate"/>
                    </w:r>
                    <w:r>
                      <w:rPr>
                        <w:rStyle w:val="27"/>
                      </w:rPr>
                      <w:t>0</w:t>
                    </w:r>
                    <w:r>
                      <w:rPr>
                        <w:rStyle w:val="27"/>
                      </w:rPr>
                      <w:fldChar w:fldCharType="end"/>
                    </w:r>
                  </w:p>
                </w:txbxContent>
              </v:textbox>
              <w10:wrap type="squar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1E6229"/>
    <w:multiLevelType w:val="singleLevel"/>
    <w:tmpl w:val="B51E6229"/>
    <w:lvl w:ilvl="0" w:tentative="0">
      <w:start w:val="2"/>
      <w:numFmt w:val="decimal"/>
      <w:suff w:val="space"/>
      <w:lvlText w:val="%1."/>
      <w:lvlJc w:val="left"/>
    </w:lvl>
  </w:abstractNum>
  <w:abstractNum w:abstractNumId="1">
    <w:nsid w:val="1228B415"/>
    <w:multiLevelType w:val="singleLevel"/>
    <w:tmpl w:val="1228B415"/>
    <w:lvl w:ilvl="0" w:tentative="0">
      <w:start w:val="2"/>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autoHyphenation/>
  <w:displayHorizontalDrawingGridEvery w:val="1"/>
  <w:displayVerticalDrawingGridEvery w:val="1"/>
  <w:noPunctuationKerning w:val="1"/>
  <w:characterSpacingControl w:val="doNotCompress"/>
  <w:footnotePr>
    <w:footnote w:id="4"/>
    <w:footnote w:id="5"/>
  </w:footnotePr>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6E67"/>
    <w:rsid w:val="000033F9"/>
    <w:rsid w:val="000061C8"/>
    <w:rsid w:val="00013656"/>
    <w:rsid w:val="00013D20"/>
    <w:rsid w:val="000141D7"/>
    <w:rsid w:val="00021672"/>
    <w:rsid w:val="00023F4A"/>
    <w:rsid w:val="00026901"/>
    <w:rsid w:val="00041E06"/>
    <w:rsid w:val="00042546"/>
    <w:rsid w:val="00045D48"/>
    <w:rsid w:val="0005011F"/>
    <w:rsid w:val="00054461"/>
    <w:rsid w:val="00054C86"/>
    <w:rsid w:val="00062AE6"/>
    <w:rsid w:val="00070586"/>
    <w:rsid w:val="00071615"/>
    <w:rsid w:val="00087F42"/>
    <w:rsid w:val="00091E51"/>
    <w:rsid w:val="00092A74"/>
    <w:rsid w:val="00096492"/>
    <w:rsid w:val="00097D1A"/>
    <w:rsid w:val="000A0AA0"/>
    <w:rsid w:val="000A1658"/>
    <w:rsid w:val="000A1F8F"/>
    <w:rsid w:val="000A28B6"/>
    <w:rsid w:val="000B3509"/>
    <w:rsid w:val="000B39E6"/>
    <w:rsid w:val="000C249C"/>
    <w:rsid w:val="000C2622"/>
    <w:rsid w:val="000D017A"/>
    <w:rsid w:val="000D119F"/>
    <w:rsid w:val="000D19F6"/>
    <w:rsid w:val="000E1972"/>
    <w:rsid w:val="000E50B7"/>
    <w:rsid w:val="000E5A8D"/>
    <w:rsid w:val="000E79CF"/>
    <w:rsid w:val="000F2061"/>
    <w:rsid w:val="000F3B73"/>
    <w:rsid w:val="000F4188"/>
    <w:rsid w:val="000F4793"/>
    <w:rsid w:val="0010401C"/>
    <w:rsid w:val="00104B96"/>
    <w:rsid w:val="0010502D"/>
    <w:rsid w:val="00110C5C"/>
    <w:rsid w:val="001119BD"/>
    <w:rsid w:val="00113058"/>
    <w:rsid w:val="00114797"/>
    <w:rsid w:val="0011530C"/>
    <w:rsid w:val="00115C89"/>
    <w:rsid w:val="00115FB4"/>
    <w:rsid w:val="00117E37"/>
    <w:rsid w:val="001224AD"/>
    <w:rsid w:val="00123002"/>
    <w:rsid w:val="001330EC"/>
    <w:rsid w:val="00136B72"/>
    <w:rsid w:val="00137432"/>
    <w:rsid w:val="00146678"/>
    <w:rsid w:val="00147FDD"/>
    <w:rsid w:val="00155FEC"/>
    <w:rsid w:val="001560B9"/>
    <w:rsid w:val="001567C4"/>
    <w:rsid w:val="00160FE2"/>
    <w:rsid w:val="00163D33"/>
    <w:rsid w:val="00167F81"/>
    <w:rsid w:val="001712BF"/>
    <w:rsid w:val="00173B6E"/>
    <w:rsid w:val="00174A57"/>
    <w:rsid w:val="00195F91"/>
    <w:rsid w:val="00196638"/>
    <w:rsid w:val="001A04AE"/>
    <w:rsid w:val="001A0AD5"/>
    <w:rsid w:val="001A2A65"/>
    <w:rsid w:val="001A6382"/>
    <w:rsid w:val="001A6711"/>
    <w:rsid w:val="001A7B0D"/>
    <w:rsid w:val="001B1A99"/>
    <w:rsid w:val="001B1BFB"/>
    <w:rsid w:val="001B1F75"/>
    <w:rsid w:val="001B7A53"/>
    <w:rsid w:val="001C1AB8"/>
    <w:rsid w:val="001C220E"/>
    <w:rsid w:val="001C3CAA"/>
    <w:rsid w:val="001C5DE2"/>
    <w:rsid w:val="001C6D11"/>
    <w:rsid w:val="001D0443"/>
    <w:rsid w:val="001D6F83"/>
    <w:rsid w:val="001E321C"/>
    <w:rsid w:val="001E73FA"/>
    <w:rsid w:val="001F731C"/>
    <w:rsid w:val="0020449C"/>
    <w:rsid w:val="00204FA4"/>
    <w:rsid w:val="00206A7F"/>
    <w:rsid w:val="002129FC"/>
    <w:rsid w:val="002132E4"/>
    <w:rsid w:val="00215E99"/>
    <w:rsid w:val="00220D09"/>
    <w:rsid w:val="0022287F"/>
    <w:rsid w:val="00222D8D"/>
    <w:rsid w:val="002246ED"/>
    <w:rsid w:val="002323D0"/>
    <w:rsid w:val="002352E8"/>
    <w:rsid w:val="00242B3C"/>
    <w:rsid w:val="0024607A"/>
    <w:rsid w:val="002465B8"/>
    <w:rsid w:val="00251764"/>
    <w:rsid w:val="00251A18"/>
    <w:rsid w:val="00253EAF"/>
    <w:rsid w:val="00255B2E"/>
    <w:rsid w:val="00256CB1"/>
    <w:rsid w:val="00261F72"/>
    <w:rsid w:val="00262926"/>
    <w:rsid w:val="002634C5"/>
    <w:rsid w:val="00265B4D"/>
    <w:rsid w:val="00275B6A"/>
    <w:rsid w:val="00275F79"/>
    <w:rsid w:val="00280EDA"/>
    <w:rsid w:val="00286DB3"/>
    <w:rsid w:val="002936DB"/>
    <w:rsid w:val="0029397F"/>
    <w:rsid w:val="00294660"/>
    <w:rsid w:val="002972EA"/>
    <w:rsid w:val="002A260A"/>
    <w:rsid w:val="002A3887"/>
    <w:rsid w:val="002A5F01"/>
    <w:rsid w:val="002B18B0"/>
    <w:rsid w:val="002B5B93"/>
    <w:rsid w:val="002C7234"/>
    <w:rsid w:val="002C781F"/>
    <w:rsid w:val="002C7DB5"/>
    <w:rsid w:val="002D0ADF"/>
    <w:rsid w:val="002D39B6"/>
    <w:rsid w:val="002D727E"/>
    <w:rsid w:val="002E6354"/>
    <w:rsid w:val="002F4AD2"/>
    <w:rsid w:val="002F5B1A"/>
    <w:rsid w:val="00300B12"/>
    <w:rsid w:val="003034EA"/>
    <w:rsid w:val="0030509C"/>
    <w:rsid w:val="003052F7"/>
    <w:rsid w:val="00306074"/>
    <w:rsid w:val="00307339"/>
    <w:rsid w:val="00311075"/>
    <w:rsid w:val="0031108C"/>
    <w:rsid w:val="00317386"/>
    <w:rsid w:val="00320A06"/>
    <w:rsid w:val="00323F84"/>
    <w:rsid w:val="00325E1B"/>
    <w:rsid w:val="00334A6A"/>
    <w:rsid w:val="003357A4"/>
    <w:rsid w:val="003469F9"/>
    <w:rsid w:val="00347E21"/>
    <w:rsid w:val="003506F5"/>
    <w:rsid w:val="00351F25"/>
    <w:rsid w:val="003704A3"/>
    <w:rsid w:val="00372BBF"/>
    <w:rsid w:val="00375DE5"/>
    <w:rsid w:val="003766C0"/>
    <w:rsid w:val="00376816"/>
    <w:rsid w:val="003818E5"/>
    <w:rsid w:val="00382617"/>
    <w:rsid w:val="00384017"/>
    <w:rsid w:val="00386B8D"/>
    <w:rsid w:val="003913EB"/>
    <w:rsid w:val="00391C94"/>
    <w:rsid w:val="00396A50"/>
    <w:rsid w:val="00397C32"/>
    <w:rsid w:val="003A6120"/>
    <w:rsid w:val="003A6E1F"/>
    <w:rsid w:val="003A7F28"/>
    <w:rsid w:val="003B13D8"/>
    <w:rsid w:val="003B2B8A"/>
    <w:rsid w:val="003C1309"/>
    <w:rsid w:val="003D380A"/>
    <w:rsid w:val="003E20BD"/>
    <w:rsid w:val="003E4737"/>
    <w:rsid w:val="003E4A5F"/>
    <w:rsid w:val="003E5877"/>
    <w:rsid w:val="003E691D"/>
    <w:rsid w:val="003F0668"/>
    <w:rsid w:val="003F3F10"/>
    <w:rsid w:val="003F552E"/>
    <w:rsid w:val="00404AC3"/>
    <w:rsid w:val="00405C00"/>
    <w:rsid w:val="00406938"/>
    <w:rsid w:val="00411E93"/>
    <w:rsid w:val="00412138"/>
    <w:rsid w:val="004122D9"/>
    <w:rsid w:val="0041402B"/>
    <w:rsid w:val="00417B7F"/>
    <w:rsid w:val="00421A51"/>
    <w:rsid w:val="004226EC"/>
    <w:rsid w:val="00422A81"/>
    <w:rsid w:val="00425822"/>
    <w:rsid w:val="004261CF"/>
    <w:rsid w:val="00426BC9"/>
    <w:rsid w:val="00426E71"/>
    <w:rsid w:val="004322A8"/>
    <w:rsid w:val="0043283B"/>
    <w:rsid w:val="004368E9"/>
    <w:rsid w:val="004402AA"/>
    <w:rsid w:val="00441982"/>
    <w:rsid w:val="004478D6"/>
    <w:rsid w:val="00447E6F"/>
    <w:rsid w:val="0045129E"/>
    <w:rsid w:val="0045648B"/>
    <w:rsid w:val="0045747D"/>
    <w:rsid w:val="00463282"/>
    <w:rsid w:val="00463A07"/>
    <w:rsid w:val="004662AF"/>
    <w:rsid w:val="00471228"/>
    <w:rsid w:val="0047137C"/>
    <w:rsid w:val="0047158A"/>
    <w:rsid w:val="00471FC2"/>
    <w:rsid w:val="00473C94"/>
    <w:rsid w:val="00474770"/>
    <w:rsid w:val="004759DF"/>
    <w:rsid w:val="0048259A"/>
    <w:rsid w:val="00483AEF"/>
    <w:rsid w:val="00484907"/>
    <w:rsid w:val="0048684D"/>
    <w:rsid w:val="0049367A"/>
    <w:rsid w:val="004945C7"/>
    <w:rsid w:val="00495EF1"/>
    <w:rsid w:val="00496D7C"/>
    <w:rsid w:val="00497432"/>
    <w:rsid w:val="004B296C"/>
    <w:rsid w:val="004B6475"/>
    <w:rsid w:val="004C0B6F"/>
    <w:rsid w:val="004C2A64"/>
    <w:rsid w:val="004C4DBF"/>
    <w:rsid w:val="004C5E15"/>
    <w:rsid w:val="004C61BF"/>
    <w:rsid w:val="004C6D2C"/>
    <w:rsid w:val="004D241D"/>
    <w:rsid w:val="004D47CE"/>
    <w:rsid w:val="004D52E3"/>
    <w:rsid w:val="004E0B4A"/>
    <w:rsid w:val="004E3C59"/>
    <w:rsid w:val="004E556D"/>
    <w:rsid w:val="004E5CD1"/>
    <w:rsid w:val="004E643A"/>
    <w:rsid w:val="004E7058"/>
    <w:rsid w:val="004F1DCA"/>
    <w:rsid w:val="004F2EBF"/>
    <w:rsid w:val="004F2F57"/>
    <w:rsid w:val="004F60CF"/>
    <w:rsid w:val="00503E99"/>
    <w:rsid w:val="005120CF"/>
    <w:rsid w:val="00515648"/>
    <w:rsid w:val="00521D05"/>
    <w:rsid w:val="00522BCF"/>
    <w:rsid w:val="0052445F"/>
    <w:rsid w:val="0052628E"/>
    <w:rsid w:val="00531F28"/>
    <w:rsid w:val="00532104"/>
    <w:rsid w:val="00532FD1"/>
    <w:rsid w:val="00536119"/>
    <w:rsid w:val="00536629"/>
    <w:rsid w:val="005405FE"/>
    <w:rsid w:val="0054279C"/>
    <w:rsid w:val="0054482C"/>
    <w:rsid w:val="005449C7"/>
    <w:rsid w:val="00547141"/>
    <w:rsid w:val="0055059F"/>
    <w:rsid w:val="005576EE"/>
    <w:rsid w:val="005620C8"/>
    <w:rsid w:val="00563E42"/>
    <w:rsid w:val="0057359C"/>
    <w:rsid w:val="0057440B"/>
    <w:rsid w:val="00577D9B"/>
    <w:rsid w:val="00582142"/>
    <w:rsid w:val="005829AC"/>
    <w:rsid w:val="00584BC0"/>
    <w:rsid w:val="005869ED"/>
    <w:rsid w:val="005939EE"/>
    <w:rsid w:val="00596B12"/>
    <w:rsid w:val="005A36C9"/>
    <w:rsid w:val="005A6719"/>
    <w:rsid w:val="005B01B0"/>
    <w:rsid w:val="005B2DA7"/>
    <w:rsid w:val="005B2F65"/>
    <w:rsid w:val="005C0368"/>
    <w:rsid w:val="005C084D"/>
    <w:rsid w:val="005C21A0"/>
    <w:rsid w:val="005D2954"/>
    <w:rsid w:val="005D3A29"/>
    <w:rsid w:val="005D4368"/>
    <w:rsid w:val="005D6BCD"/>
    <w:rsid w:val="005E0B49"/>
    <w:rsid w:val="005E18C0"/>
    <w:rsid w:val="005E67CE"/>
    <w:rsid w:val="005E69C5"/>
    <w:rsid w:val="005F03BA"/>
    <w:rsid w:val="00601589"/>
    <w:rsid w:val="00607B17"/>
    <w:rsid w:val="00610771"/>
    <w:rsid w:val="006173C3"/>
    <w:rsid w:val="00622060"/>
    <w:rsid w:val="00622EC9"/>
    <w:rsid w:val="00624AC6"/>
    <w:rsid w:val="006253AF"/>
    <w:rsid w:val="00626636"/>
    <w:rsid w:val="0063059C"/>
    <w:rsid w:val="00633904"/>
    <w:rsid w:val="00633987"/>
    <w:rsid w:val="00635416"/>
    <w:rsid w:val="00642453"/>
    <w:rsid w:val="0064402D"/>
    <w:rsid w:val="00647CE2"/>
    <w:rsid w:val="0065059B"/>
    <w:rsid w:val="00656F9A"/>
    <w:rsid w:val="00657BB5"/>
    <w:rsid w:val="00661D10"/>
    <w:rsid w:val="006644B8"/>
    <w:rsid w:val="0067174C"/>
    <w:rsid w:val="00671E7A"/>
    <w:rsid w:val="00674642"/>
    <w:rsid w:val="006748DE"/>
    <w:rsid w:val="00684F05"/>
    <w:rsid w:val="00685F00"/>
    <w:rsid w:val="00686BCD"/>
    <w:rsid w:val="00687CF4"/>
    <w:rsid w:val="006902B8"/>
    <w:rsid w:val="00690C6E"/>
    <w:rsid w:val="006924F3"/>
    <w:rsid w:val="00696595"/>
    <w:rsid w:val="006A060C"/>
    <w:rsid w:val="006A0F54"/>
    <w:rsid w:val="006A1D9F"/>
    <w:rsid w:val="006A5419"/>
    <w:rsid w:val="006B0AE7"/>
    <w:rsid w:val="006B2EFD"/>
    <w:rsid w:val="006B3C49"/>
    <w:rsid w:val="006B47F9"/>
    <w:rsid w:val="006B7FFE"/>
    <w:rsid w:val="006C1167"/>
    <w:rsid w:val="006C4D78"/>
    <w:rsid w:val="006C5337"/>
    <w:rsid w:val="006C6A54"/>
    <w:rsid w:val="006D01A8"/>
    <w:rsid w:val="006D528F"/>
    <w:rsid w:val="006D58A0"/>
    <w:rsid w:val="006D6460"/>
    <w:rsid w:val="006E68A7"/>
    <w:rsid w:val="006E709C"/>
    <w:rsid w:val="006E7634"/>
    <w:rsid w:val="006E799D"/>
    <w:rsid w:val="006F0262"/>
    <w:rsid w:val="006F552C"/>
    <w:rsid w:val="006F7631"/>
    <w:rsid w:val="00704678"/>
    <w:rsid w:val="00707328"/>
    <w:rsid w:val="007074B5"/>
    <w:rsid w:val="00712896"/>
    <w:rsid w:val="00716E95"/>
    <w:rsid w:val="0071706D"/>
    <w:rsid w:val="007235A7"/>
    <w:rsid w:val="00725D93"/>
    <w:rsid w:val="007269DF"/>
    <w:rsid w:val="00731F13"/>
    <w:rsid w:val="00732722"/>
    <w:rsid w:val="00734ED2"/>
    <w:rsid w:val="00737351"/>
    <w:rsid w:val="0073767A"/>
    <w:rsid w:val="00737FB7"/>
    <w:rsid w:val="007429A1"/>
    <w:rsid w:val="007525AC"/>
    <w:rsid w:val="00754A09"/>
    <w:rsid w:val="0075620F"/>
    <w:rsid w:val="00761C8E"/>
    <w:rsid w:val="00767961"/>
    <w:rsid w:val="00770D3F"/>
    <w:rsid w:val="00773417"/>
    <w:rsid w:val="00777130"/>
    <w:rsid w:val="0078395C"/>
    <w:rsid w:val="007841C5"/>
    <w:rsid w:val="0078422A"/>
    <w:rsid w:val="00787BB6"/>
    <w:rsid w:val="00796191"/>
    <w:rsid w:val="007A0AFC"/>
    <w:rsid w:val="007A15C7"/>
    <w:rsid w:val="007A1DC6"/>
    <w:rsid w:val="007A383C"/>
    <w:rsid w:val="007A7A48"/>
    <w:rsid w:val="007B747C"/>
    <w:rsid w:val="007B75A5"/>
    <w:rsid w:val="007C0615"/>
    <w:rsid w:val="007C0B64"/>
    <w:rsid w:val="007C4966"/>
    <w:rsid w:val="007C6A55"/>
    <w:rsid w:val="007C7080"/>
    <w:rsid w:val="007D42E9"/>
    <w:rsid w:val="007E2223"/>
    <w:rsid w:val="007E3F56"/>
    <w:rsid w:val="007E62EE"/>
    <w:rsid w:val="007F3530"/>
    <w:rsid w:val="007F4CEC"/>
    <w:rsid w:val="007F7CF7"/>
    <w:rsid w:val="008015CF"/>
    <w:rsid w:val="00802BE7"/>
    <w:rsid w:val="0080510C"/>
    <w:rsid w:val="0080750F"/>
    <w:rsid w:val="00816534"/>
    <w:rsid w:val="00816B37"/>
    <w:rsid w:val="00822CA4"/>
    <w:rsid w:val="00823489"/>
    <w:rsid w:val="00824A9A"/>
    <w:rsid w:val="00824CF2"/>
    <w:rsid w:val="00832F76"/>
    <w:rsid w:val="00834ADD"/>
    <w:rsid w:val="00837392"/>
    <w:rsid w:val="008376D4"/>
    <w:rsid w:val="008414B1"/>
    <w:rsid w:val="008472C2"/>
    <w:rsid w:val="00847C75"/>
    <w:rsid w:val="008539AC"/>
    <w:rsid w:val="00857D42"/>
    <w:rsid w:val="0086473B"/>
    <w:rsid w:val="00870C77"/>
    <w:rsid w:val="008908B6"/>
    <w:rsid w:val="00893B4C"/>
    <w:rsid w:val="00894A6B"/>
    <w:rsid w:val="00895D16"/>
    <w:rsid w:val="008973C8"/>
    <w:rsid w:val="008A3ADC"/>
    <w:rsid w:val="008A3FF4"/>
    <w:rsid w:val="008A7187"/>
    <w:rsid w:val="008C4393"/>
    <w:rsid w:val="008D291B"/>
    <w:rsid w:val="008D4038"/>
    <w:rsid w:val="008D41F1"/>
    <w:rsid w:val="008D45DF"/>
    <w:rsid w:val="008D5ABC"/>
    <w:rsid w:val="008E1481"/>
    <w:rsid w:val="008E73DB"/>
    <w:rsid w:val="008F0CD3"/>
    <w:rsid w:val="008F2DFE"/>
    <w:rsid w:val="008F3525"/>
    <w:rsid w:val="008F4180"/>
    <w:rsid w:val="008F57D4"/>
    <w:rsid w:val="008F5BB6"/>
    <w:rsid w:val="008F6B43"/>
    <w:rsid w:val="008F6DB4"/>
    <w:rsid w:val="00901322"/>
    <w:rsid w:val="009019A6"/>
    <w:rsid w:val="00903123"/>
    <w:rsid w:val="00904B02"/>
    <w:rsid w:val="0090562C"/>
    <w:rsid w:val="00906E30"/>
    <w:rsid w:val="009135F6"/>
    <w:rsid w:val="009139A9"/>
    <w:rsid w:val="00915158"/>
    <w:rsid w:val="00915E95"/>
    <w:rsid w:val="00921ED8"/>
    <w:rsid w:val="00922F4A"/>
    <w:rsid w:val="00923769"/>
    <w:rsid w:val="009253E6"/>
    <w:rsid w:val="009263A9"/>
    <w:rsid w:val="00934D7E"/>
    <w:rsid w:val="0093711C"/>
    <w:rsid w:val="00940F83"/>
    <w:rsid w:val="0094493D"/>
    <w:rsid w:val="009474AE"/>
    <w:rsid w:val="00952D43"/>
    <w:rsid w:val="00953EFA"/>
    <w:rsid w:val="00956207"/>
    <w:rsid w:val="00961969"/>
    <w:rsid w:val="00962A05"/>
    <w:rsid w:val="00962A3F"/>
    <w:rsid w:val="00964074"/>
    <w:rsid w:val="009654D5"/>
    <w:rsid w:val="00973060"/>
    <w:rsid w:val="009742E8"/>
    <w:rsid w:val="00974ADA"/>
    <w:rsid w:val="00985572"/>
    <w:rsid w:val="009856D5"/>
    <w:rsid w:val="0098599E"/>
    <w:rsid w:val="009934D8"/>
    <w:rsid w:val="009938C0"/>
    <w:rsid w:val="00993950"/>
    <w:rsid w:val="00995147"/>
    <w:rsid w:val="00995A81"/>
    <w:rsid w:val="00995B7F"/>
    <w:rsid w:val="009A1678"/>
    <w:rsid w:val="009A39B6"/>
    <w:rsid w:val="009A51E2"/>
    <w:rsid w:val="009B1189"/>
    <w:rsid w:val="009B201D"/>
    <w:rsid w:val="009B247E"/>
    <w:rsid w:val="009B4A3B"/>
    <w:rsid w:val="009B7AF2"/>
    <w:rsid w:val="009C0283"/>
    <w:rsid w:val="009C39A5"/>
    <w:rsid w:val="009C43C6"/>
    <w:rsid w:val="009C49E1"/>
    <w:rsid w:val="009C652A"/>
    <w:rsid w:val="009D194E"/>
    <w:rsid w:val="009D2101"/>
    <w:rsid w:val="009D3314"/>
    <w:rsid w:val="009D5CCB"/>
    <w:rsid w:val="009E236F"/>
    <w:rsid w:val="009E289A"/>
    <w:rsid w:val="009E4D6E"/>
    <w:rsid w:val="009E7C4F"/>
    <w:rsid w:val="009F4BAD"/>
    <w:rsid w:val="009F4FB0"/>
    <w:rsid w:val="009F527B"/>
    <w:rsid w:val="009F5549"/>
    <w:rsid w:val="00A0054B"/>
    <w:rsid w:val="00A01043"/>
    <w:rsid w:val="00A03336"/>
    <w:rsid w:val="00A04D6C"/>
    <w:rsid w:val="00A04ECD"/>
    <w:rsid w:val="00A0525F"/>
    <w:rsid w:val="00A067F3"/>
    <w:rsid w:val="00A11E19"/>
    <w:rsid w:val="00A12E33"/>
    <w:rsid w:val="00A1460A"/>
    <w:rsid w:val="00A16090"/>
    <w:rsid w:val="00A17BDA"/>
    <w:rsid w:val="00A21A9D"/>
    <w:rsid w:val="00A2567B"/>
    <w:rsid w:val="00A25707"/>
    <w:rsid w:val="00A30C00"/>
    <w:rsid w:val="00A31801"/>
    <w:rsid w:val="00A37059"/>
    <w:rsid w:val="00A407F7"/>
    <w:rsid w:val="00A42A45"/>
    <w:rsid w:val="00A445AA"/>
    <w:rsid w:val="00A45338"/>
    <w:rsid w:val="00A4727E"/>
    <w:rsid w:val="00A510F7"/>
    <w:rsid w:val="00A56966"/>
    <w:rsid w:val="00A603DF"/>
    <w:rsid w:val="00A60795"/>
    <w:rsid w:val="00A63251"/>
    <w:rsid w:val="00A70558"/>
    <w:rsid w:val="00A71E27"/>
    <w:rsid w:val="00A72605"/>
    <w:rsid w:val="00A726F5"/>
    <w:rsid w:val="00A73E92"/>
    <w:rsid w:val="00A74A2A"/>
    <w:rsid w:val="00A81609"/>
    <w:rsid w:val="00A8187C"/>
    <w:rsid w:val="00A82CEE"/>
    <w:rsid w:val="00A83663"/>
    <w:rsid w:val="00A85A29"/>
    <w:rsid w:val="00A916A1"/>
    <w:rsid w:val="00AA011C"/>
    <w:rsid w:val="00AA22EF"/>
    <w:rsid w:val="00AA679F"/>
    <w:rsid w:val="00AA75AF"/>
    <w:rsid w:val="00AB23BC"/>
    <w:rsid w:val="00AB4074"/>
    <w:rsid w:val="00AB63AC"/>
    <w:rsid w:val="00AB76E2"/>
    <w:rsid w:val="00AC503A"/>
    <w:rsid w:val="00AD05C0"/>
    <w:rsid w:val="00AD17C6"/>
    <w:rsid w:val="00AD22C5"/>
    <w:rsid w:val="00AE5CC3"/>
    <w:rsid w:val="00AE716A"/>
    <w:rsid w:val="00AF65AF"/>
    <w:rsid w:val="00B018A2"/>
    <w:rsid w:val="00B15ED0"/>
    <w:rsid w:val="00B2098E"/>
    <w:rsid w:val="00B213EB"/>
    <w:rsid w:val="00B22549"/>
    <w:rsid w:val="00B301D8"/>
    <w:rsid w:val="00B30E81"/>
    <w:rsid w:val="00B31191"/>
    <w:rsid w:val="00B32C68"/>
    <w:rsid w:val="00B349F8"/>
    <w:rsid w:val="00B362FF"/>
    <w:rsid w:val="00B36D2C"/>
    <w:rsid w:val="00B36DD9"/>
    <w:rsid w:val="00B419EE"/>
    <w:rsid w:val="00B45B5B"/>
    <w:rsid w:val="00B46B83"/>
    <w:rsid w:val="00B56F52"/>
    <w:rsid w:val="00B642B5"/>
    <w:rsid w:val="00B64B4F"/>
    <w:rsid w:val="00B76571"/>
    <w:rsid w:val="00B76759"/>
    <w:rsid w:val="00B812BE"/>
    <w:rsid w:val="00B82F05"/>
    <w:rsid w:val="00B9042E"/>
    <w:rsid w:val="00B90666"/>
    <w:rsid w:val="00B919F8"/>
    <w:rsid w:val="00BA0A9C"/>
    <w:rsid w:val="00BA581C"/>
    <w:rsid w:val="00BA6843"/>
    <w:rsid w:val="00BB20B4"/>
    <w:rsid w:val="00BB29C1"/>
    <w:rsid w:val="00BB3301"/>
    <w:rsid w:val="00BB535F"/>
    <w:rsid w:val="00BC1DBE"/>
    <w:rsid w:val="00BD40AA"/>
    <w:rsid w:val="00BD6371"/>
    <w:rsid w:val="00BD7064"/>
    <w:rsid w:val="00BD7C4D"/>
    <w:rsid w:val="00BE1178"/>
    <w:rsid w:val="00BF25A4"/>
    <w:rsid w:val="00BF4516"/>
    <w:rsid w:val="00BF5C4B"/>
    <w:rsid w:val="00BF614A"/>
    <w:rsid w:val="00BF78B6"/>
    <w:rsid w:val="00C00B65"/>
    <w:rsid w:val="00C0126A"/>
    <w:rsid w:val="00C06631"/>
    <w:rsid w:val="00C07006"/>
    <w:rsid w:val="00C127BD"/>
    <w:rsid w:val="00C1429C"/>
    <w:rsid w:val="00C14C7F"/>
    <w:rsid w:val="00C17096"/>
    <w:rsid w:val="00C17A92"/>
    <w:rsid w:val="00C17F28"/>
    <w:rsid w:val="00C20FAD"/>
    <w:rsid w:val="00C2138D"/>
    <w:rsid w:val="00C242B1"/>
    <w:rsid w:val="00C30AA6"/>
    <w:rsid w:val="00C30DF3"/>
    <w:rsid w:val="00C30E57"/>
    <w:rsid w:val="00C3278F"/>
    <w:rsid w:val="00C402E2"/>
    <w:rsid w:val="00C4432E"/>
    <w:rsid w:val="00C51510"/>
    <w:rsid w:val="00C54FEA"/>
    <w:rsid w:val="00C628A1"/>
    <w:rsid w:val="00C62D9C"/>
    <w:rsid w:val="00C64A5F"/>
    <w:rsid w:val="00C654A0"/>
    <w:rsid w:val="00C668C8"/>
    <w:rsid w:val="00C66941"/>
    <w:rsid w:val="00C70947"/>
    <w:rsid w:val="00C70EA1"/>
    <w:rsid w:val="00C71168"/>
    <w:rsid w:val="00C764A7"/>
    <w:rsid w:val="00C768D0"/>
    <w:rsid w:val="00C76A31"/>
    <w:rsid w:val="00C8003E"/>
    <w:rsid w:val="00C81095"/>
    <w:rsid w:val="00C8134A"/>
    <w:rsid w:val="00C81BFF"/>
    <w:rsid w:val="00C83CEE"/>
    <w:rsid w:val="00C87419"/>
    <w:rsid w:val="00C910CE"/>
    <w:rsid w:val="00C92F57"/>
    <w:rsid w:val="00CA2FD9"/>
    <w:rsid w:val="00CA5AE2"/>
    <w:rsid w:val="00CB0DAF"/>
    <w:rsid w:val="00CB3711"/>
    <w:rsid w:val="00CB427B"/>
    <w:rsid w:val="00CB7036"/>
    <w:rsid w:val="00CC3E8A"/>
    <w:rsid w:val="00CC7780"/>
    <w:rsid w:val="00CD0056"/>
    <w:rsid w:val="00CD04AD"/>
    <w:rsid w:val="00CD1193"/>
    <w:rsid w:val="00CD19D1"/>
    <w:rsid w:val="00CD52C1"/>
    <w:rsid w:val="00CE26F9"/>
    <w:rsid w:val="00CE30CD"/>
    <w:rsid w:val="00CE5717"/>
    <w:rsid w:val="00CF0971"/>
    <w:rsid w:val="00CF2BD4"/>
    <w:rsid w:val="00CF479C"/>
    <w:rsid w:val="00CF4A4C"/>
    <w:rsid w:val="00D004E8"/>
    <w:rsid w:val="00D03AEC"/>
    <w:rsid w:val="00D0483E"/>
    <w:rsid w:val="00D04CF7"/>
    <w:rsid w:val="00D05C97"/>
    <w:rsid w:val="00D06D15"/>
    <w:rsid w:val="00D07CA3"/>
    <w:rsid w:val="00D12ADD"/>
    <w:rsid w:val="00D1459B"/>
    <w:rsid w:val="00D1561E"/>
    <w:rsid w:val="00D157AC"/>
    <w:rsid w:val="00D2256A"/>
    <w:rsid w:val="00D24C27"/>
    <w:rsid w:val="00D27D75"/>
    <w:rsid w:val="00D30313"/>
    <w:rsid w:val="00D34890"/>
    <w:rsid w:val="00D36514"/>
    <w:rsid w:val="00D40FCC"/>
    <w:rsid w:val="00D40FE3"/>
    <w:rsid w:val="00D460D1"/>
    <w:rsid w:val="00D46E65"/>
    <w:rsid w:val="00D50E9C"/>
    <w:rsid w:val="00D5231A"/>
    <w:rsid w:val="00D52887"/>
    <w:rsid w:val="00D5371F"/>
    <w:rsid w:val="00D575F0"/>
    <w:rsid w:val="00D72C52"/>
    <w:rsid w:val="00D72DB3"/>
    <w:rsid w:val="00D748BF"/>
    <w:rsid w:val="00D80DBC"/>
    <w:rsid w:val="00D81721"/>
    <w:rsid w:val="00D8271C"/>
    <w:rsid w:val="00D848C7"/>
    <w:rsid w:val="00D872D2"/>
    <w:rsid w:val="00D90FF2"/>
    <w:rsid w:val="00D91CEA"/>
    <w:rsid w:val="00D9221C"/>
    <w:rsid w:val="00D924F0"/>
    <w:rsid w:val="00D95402"/>
    <w:rsid w:val="00D95FD0"/>
    <w:rsid w:val="00D963F2"/>
    <w:rsid w:val="00D97945"/>
    <w:rsid w:val="00DA4824"/>
    <w:rsid w:val="00DA5A9C"/>
    <w:rsid w:val="00DB19E4"/>
    <w:rsid w:val="00DB6893"/>
    <w:rsid w:val="00DB6A02"/>
    <w:rsid w:val="00DB7EA9"/>
    <w:rsid w:val="00DC2404"/>
    <w:rsid w:val="00DC4313"/>
    <w:rsid w:val="00DC4389"/>
    <w:rsid w:val="00DC67F8"/>
    <w:rsid w:val="00DD3A54"/>
    <w:rsid w:val="00DD3C5C"/>
    <w:rsid w:val="00DD6198"/>
    <w:rsid w:val="00DE30A1"/>
    <w:rsid w:val="00DE3BB0"/>
    <w:rsid w:val="00DE77CB"/>
    <w:rsid w:val="00DF2D2F"/>
    <w:rsid w:val="00DF2E2A"/>
    <w:rsid w:val="00DF3652"/>
    <w:rsid w:val="00DF7682"/>
    <w:rsid w:val="00E00F23"/>
    <w:rsid w:val="00E02EB4"/>
    <w:rsid w:val="00E03C92"/>
    <w:rsid w:val="00E03D54"/>
    <w:rsid w:val="00E113CD"/>
    <w:rsid w:val="00E1221B"/>
    <w:rsid w:val="00E122EA"/>
    <w:rsid w:val="00E132E1"/>
    <w:rsid w:val="00E150AF"/>
    <w:rsid w:val="00E150FE"/>
    <w:rsid w:val="00E15129"/>
    <w:rsid w:val="00E1518D"/>
    <w:rsid w:val="00E15F2D"/>
    <w:rsid w:val="00E165F9"/>
    <w:rsid w:val="00E26DA6"/>
    <w:rsid w:val="00E33013"/>
    <w:rsid w:val="00E333EB"/>
    <w:rsid w:val="00E3488A"/>
    <w:rsid w:val="00E35447"/>
    <w:rsid w:val="00E408A1"/>
    <w:rsid w:val="00E40FF1"/>
    <w:rsid w:val="00E428A7"/>
    <w:rsid w:val="00E44177"/>
    <w:rsid w:val="00E45133"/>
    <w:rsid w:val="00E4624A"/>
    <w:rsid w:val="00E464CD"/>
    <w:rsid w:val="00E476F3"/>
    <w:rsid w:val="00E52DED"/>
    <w:rsid w:val="00E600AB"/>
    <w:rsid w:val="00E6020B"/>
    <w:rsid w:val="00E622DA"/>
    <w:rsid w:val="00E67F66"/>
    <w:rsid w:val="00E7027A"/>
    <w:rsid w:val="00E74E97"/>
    <w:rsid w:val="00E77F59"/>
    <w:rsid w:val="00E8073F"/>
    <w:rsid w:val="00E84F56"/>
    <w:rsid w:val="00E87F4C"/>
    <w:rsid w:val="00E95C3B"/>
    <w:rsid w:val="00EA0217"/>
    <w:rsid w:val="00EA08C2"/>
    <w:rsid w:val="00EA1A5C"/>
    <w:rsid w:val="00EB43CD"/>
    <w:rsid w:val="00EB61F1"/>
    <w:rsid w:val="00EC2988"/>
    <w:rsid w:val="00EC37B5"/>
    <w:rsid w:val="00EC5604"/>
    <w:rsid w:val="00EC6EC9"/>
    <w:rsid w:val="00ED09B4"/>
    <w:rsid w:val="00ED289C"/>
    <w:rsid w:val="00ED40C5"/>
    <w:rsid w:val="00EE0867"/>
    <w:rsid w:val="00EE1BED"/>
    <w:rsid w:val="00EE4A11"/>
    <w:rsid w:val="00EF0AA2"/>
    <w:rsid w:val="00EF275B"/>
    <w:rsid w:val="00EF5AF5"/>
    <w:rsid w:val="00EF6206"/>
    <w:rsid w:val="00EF718B"/>
    <w:rsid w:val="00F02113"/>
    <w:rsid w:val="00F103D9"/>
    <w:rsid w:val="00F10F1D"/>
    <w:rsid w:val="00F11761"/>
    <w:rsid w:val="00F1779C"/>
    <w:rsid w:val="00F22110"/>
    <w:rsid w:val="00F23696"/>
    <w:rsid w:val="00F23719"/>
    <w:rsid w:val="00F2752F"/>
    <w:rsid w:val="00F3074A"/>
    <w:rsid w:val="00F34FB7"/>
    <w:rsid w:val="00F355F7"/>
    <w:rsid w:val="00F36031"/>
    <w:rsid w:val="00F458DF"/>
    <w:rsid w:val="00F5034B"/>
    <w:rsid w:val="00F50505"/>
    <w:rsid w:val="00F51A4F"/>
    <w:rsid w:val="00F55C59"/>
    <w:rsid w:val="00F5676F"/>
    <w:rsid w:val="00F569B2"/>
    <w:rsid w:val="00F61E79"/>
    <w:rsid w:val="00F63E33"/>
    <w:rsid w:val="00F6515B"/>
    <w:rsid w:val="00F661C8"/>
    <w:rsid w:val="00F66FD0"/>
    <w:rsid w:val="00F71D03"/>
    <w:rsid w:val="00F73448"/>
    <w:rsid w:val="00F76CD8"/>
    <w:rsid w:val="00F77587"/>
    <w:rsid w:val="00F806E8"/>
    <w:rsid w:val="00F81EC0"/>
    <w:rsid w:val="00F82B6C"/>
    <w:rsid w:val="00F84FBB"/>
    <w:rsid w:val="00F85E28"/>
    <w:rsid w:val="00F864D9"/>
    <w:rsid w:val="00F905E1"/>
    <w:rsid w:val="00F9170C"/>
    <w:rsid w:val="00F95595"/>
    <w:rsid w:val="00F96E67"/>
    <w:rsid w:val="00FA4B96"/>
    <w:rsid w:val="00FB11C7"/>
    <w:rsid w:val="00FB34D9"/>
    <w:rsid w:val="00FB3A8C"/>
    <w:rsid w:val="00FB3BA4"/>
    <w:rsid w:val="00FB6789"/>
    <w:rsid w:val="00FB6CCE"/>
    <w:rsid w:val="00FB75CB"/>
    <w:rsid w:val="00FC53E2"/>
    <w:rsid w:val="00FC6D0A"/>
    <w:rsid w:val="00FD02A1"/>
    <w:rsid w:val="00FD4666"/>
    <w:rsid w:val="00FD65C0"/>
    <w:rsid w:val="00FD73D4"/>
    <w:rsid w:val="00FE1136"/>
    <w:rsid w:val="00FE70CF"/>
    <w:rsid w:val="00FF22EE"/>
    <w:rsid w:val="00FF28C4"/>
    <w:rsid w:val="00FF2EB6"/>
    <w:rsid w:val="00FF4059"/>
    <w:rsid w:val="00FF58C1"/>
    <w:rsid w:val="00FF6ED8"/>
    <w:rsid w:val="025B31C1"/>
    <w:rsid w:val="0A527FFF"/>
    <w:rsid w:val="1B2E6236"/>
    <w:rsid w:val="285007BB"/>
    <w:rsid w:val="2B7234F8"/>
    <w:rsid w:val="2BFD2AE1"/>
    <w:rsid w:val="2ED059AE"/>
    <w:rsid w:val="32596136"/>
    <w:rsid w:val="3AA35FBF"/>
    <w:rsid w:val="3C2502FE"/>
    <w:rsid w:val="46273B9F"/>
    <w:rsid w:val="4A5D089C"/>
    <w:rsid w:val="4C637864"/>
  </w:rsids>
  <m:mathPr>
    <m:mathFont m:val="Cambria Math"/>
    <m:brkBin m:val="before"/>
    <m:brkBinSub m:val="--"/>
    <m:smallFrac m:val="0"/>
    <m:dispDef/>
    <m:lMargin m:val="0"/>
    <m:rMargin m:val="0"/>
    <m:defJc m:val="centerGroup"/>
    <m:wrapIndent m:val="1440"/>
    <m:intLim m:val="subSup"/>
    <m:naryLim m:val="undOvr"/>
  </m:mathPr>
  <w:themeFontLang w:val="vi-VN" w:eastAsia="zh-CN" w:bidi="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99" w:semiHidden="0"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99" w:semiHidden="0" w:name="footnote reference"/>
    <w:lsdException w:qFormat="1" w:uiPriority="99" w:name="annotation reference"/>
    <w:lsdException w:uiPriority="99" w:name="line number"/>
    <w:lsdException w:qFormat="1" w:unhideWhenUsed="0" w:uiPriority="99" w:semiHidden="0" w:name="page number"/>
    <w:lsdException w:qFormat="1" w:unhideWhenUsed="0" w:uiPriority="0" w:semiHidden="0"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uppressAutoHyphens w:val="0"/>
    </w:pPr>
    <w:rPr>
      <w:rFonts w:ascii="Times New Roman" w:hAnsi="Times New Roman" w:eastAsia="Times New Roman" w:cs="Times New Roman"/>
      <w:sz w:val="24"/>
      <w:szCs w:val="24"/>
      <w:lang w:val="en-US" w:eastAsia="en-US" w:bidi="ar-SA"/>
    </w:rPr>
  </w:style>
  <w:style w:type="paragraph" w:styleId="2">
    <w:name w:val="heading 1"/>
    <w:basedOn w:val="1"/>
    <w:next w:val="1"/>
    <w:link w:val="50"/>
    <w:qFormat/>
    <w:uiPriority w:val="9"/>
    <w:pPr>
      <w:keepNext/>
      <w:keepLines/>
      <w:spacing w:before="24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53"/>
    <w:unhideWhenUsed/>
    <w:qFormat/>
    <w:uiPriority w:val="9"/>
    <w:pPr>
      <w:keepNext/>
      <w:keepLines/>
      <w:spacing w:before="200"/>
      <w:outlineLvl w:val="1"/>
    </w:pPr>
    <w:rPr>
      <w:rFonts w:asciiTheme="majorHAnsi" w:hAnsiTheme="majorHAnsi" w:eastAsiaTheme="majorEastAsia" w:cstheme="majorBidi"/>
      <w:b/>
      <w:bCs/>
      <w:color w:val="4472C4" w:themeColor="accent1"/>
      <w:sz w:val="26"/>
      <w:szCs w:val="26"/>
      <w14:textFill>
        <w14:solidFill>
          <w14:schemeClr w14:val="accent1"/>
        </w14:solidFill>
      </w14:textFill>
    </w:rPr>
  </w:style>
  <w:style w:type="paragraph" w:styleId="4">
    <w:name w:val="heading 3"/>
    <w:basedOn w:val="1"/>
    <w:next w:val="1"/>
    <w:link w:val="49"/>
    <w:qFormat/>
    <w:uiPriority w:val="9"/>
    <w:pPr>
      <w:keepNext/>
      <w:ind w:firstLine="720"/>
      <w:jc w:val="both"/>
      <w:outlineLvl w:val="2"/>
    </w:pPr>
    <w:rPr>
      <w:b/>
      <w:sz w:val="28"/>
      <w:szCs w:val="20"/>
      <w:lang w:val="vi-VN"/>
    </w:rPr>
  </w:style>
  <w:style w:type="paragraph" w:styleId="5">
    <w:name w:val="heading 4"/>
    <w:basedOn w:val="1"/>
    <w:next w:val="1"/>
    <w:link w:val="68"/>
    <w:unhideWhenUsed/>
    <w:qFormat/>
    <w:uiPriority w:val="9"/>
    <w:pPr>
      <w:keepNext/>
      <w:keepLines/>
      <w:spacing w:before="40"/>
      <w:outlineLvl w:val="3"/>
    </w:pPr>
    <w:rPr>
      <w:rFonts w:asciiTheme="majorHAnsi" w:hAnsiTheme="majorHAnsi" w:eastAsiaTheme="majorEastAsia" w:cstheme="majorBidi"/>
      <w:i/>
      <w:iCs/>
      <w:color w:val="2F5597" w:themeColor="accent1" w:themeShade="BF"/>
    </w:rPr>
  </w:style>
  <w:style w:type="paragraph" w:styleId="6">
    <w:name w:val="heading 5"/>
    <w:basedOn w:val="1"/>
    <w:next w:val="1"/>
    <w:link w:val="69"/>
    <w:semiHidden/>
    <w:unhideWhenUsed/>
    <w:qFormat/>
    <w:uiPriority w:val="9"/>
    <w:pPr>
      <w:keepNext/>
      <w:keepLines/>
      <w:spacing w:before="40"/>
      <w:outlineLvl w:val="4"/>
    </w:pPr>
    <w:rPr>
      <w:rFonts w:asciiTheme="majorHAnsi" w:hAnsiTheme="majorHAnsi" w:eastAsiaTheme="majorEastAsia" w:cstheme="majorBidi"/>
      <w:color w:val="2F5597" w:themeColor="accent1" w:themeShade="BF"/>
    </w:rPr>
  </w:style>
  <w:style w:type="character" w:default="1" w:styleId="7">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9">
    <w:name w:val="Balloon Text"/>
    <w:basedOn w:val="1"/>
    <w:link w:val="44"/>
    <w:semiHidden/>
    <w:unhideWhenUsed/>
    <w:qFormat/>
    <w:uiPriority w:val="99"/>
    <w:rPr>
      <w:rFonts w:ascii="Segoe UI" w:hAnsi="Segoe UI" w:cs="Segoe UI"/>
      <w:sz w:val="18"/>
      <w:szCs w:val="18"/>
    </w:rPr>
  </w:style>
  <w:style w:type="paragraph" w:styleId="10">
    <w:name w:val="Body Text"/>
    <w:basedOn w:val="1"/>
    <w:link w:val="40"/>
    <w:unhideWhenUsed/>
    <w:qFormat/>
    <w:uiPriority w:val="99"/>
    <w:pPr>
      <w:spacing w:after="120"/>
    </w:pPr>
  </w:style>
  <w:style w:type="paragraph" w:styleId="11">
    <w:name w:val="Body Text 2"/>
    <w:basedOn w:val="1"/>
    <w:link w:val="37"/>
    <w:qFormat/>
    <w:uiPriority w:val="99"/>
    <w:pPr>
      <w:spacing w:after="120" w:line="480" w:lineRule="auto"/>
    </w:pPr>
    <w:rPr>
      <w:sz w:val="28"/>
      <w:szCs w:val="28"/>
      <w:lang w:val="zh-CN" w:eastAsia="zh-CN"/>
    </w:rPr>
  </w:style>
  <w:style w:type="paragraph" w:styleId="12">
    <w:name w:val="Body Text Indent 3"/>
    <w:basedOn w:val="1"/>
    <w:link w:val="35"/>
    <w:qFormat/>
    <w:uiPriority w:val="0"/>
    <w:pPr>
      <w:spacing w:after="120"/>
      <w:ind w:left="360"/>
    </w:pPr>
    <w:rPr>
      <w:sz w:val="16"/>
      <w:szCs w:val="16"/>
    </w:rPr>
  </w:style>
  <w:style w:type="paragraph" w:styleId="13">
    <w:name w:val="caption"/>
    <w:basedOn w:val="1"/>
    <w:qFormat/>
    <w:uiPriority w:val="0"/>
    <w:pPr>
      <w:suppressLineNumbers/>
      <w:spacing w:before="120" w:after="120"/>
    </w:pPr>
    <w:rPr>
      <w:rFonts w:cs="Noto Sans Devanagari"/>
      <w:i/>
      <w:iCs/>
    </w:rPr>
  </w:style>
  <w:style w:type="character" w:styleId="14">
    <w:name w:val="annotation reference"/>
    <w:basedOn w:val="7"/>
    <w:semiHidden/>
    <w:unhideWhenUsed/>
    <w:qFormat/>
    <w:uiPriority w:val="99"/>
    <w:rPr>
      <w:sz w:val="16"/>
      <w:szCs w:val="16"/>
    </w:rPr>
  </w:style>
  <w:style w:type="paragraph" w:styleId="15">
    <w:name w:val="annotation text"/>
    <w:basedOn w:val="1"/>
    <w:link w:val="45"/>
    <w:unhideWhenUsed/>
    <w:qFormat/>
    <w:uiPriority w:val="99"/>
    <w:rPr>
      <w:sz w:val="20"/>
      <w:szCs w:val="20"/>
    </w:rPr>
  </w:style>
  <w:style w:type="paragraph" w:styleId="16">
    <w:name w:val="annotation subject"/>
    <w:basedOn w:val="15"/>
    <w:next w:val="15"/>
    <w:link w:val="46"/>
    <w:semiHidden/>
    <w:unhideWhenUsed/>
    <w:qFormat/>
    <w:uiPriority w:val="99"/>
    <w:rPr>
      <w:b/>
      <w:bCs/>
    </w:rPr>
  </w:style>
  <w:style w:type="character" w:styleId="17">
    <w:name w:val="Emphasis"/>
    <w:qFormat/>
    <w:uiPriority w:val="20"/>
    <w:rPr>
      <w:i/>
      <w:iCs/>
    </w:rPr>
  </w:style>
  <w:style w:type="character" w:styleId="18">
    <w:name w:val="endnote reference"/>
    <w:qFormat/>
    <w:uiPriority w:val="0"/>
    <w:rPr>
      <w:vertAlign w:val="superscript"/>
    </w:rPr>
  </w:style>
  <w:style w:type="paragraph" w:styleId="19">
    <w:name w:val="endnote text"/>
    <w:basedOn w:val="1"/>
    <w:link w:val="74"/>
    <w:semiHidden/>
    <w:unhideWhenUsed/>
    <w:qFormat/>
    <w:uiPriority w:val="99"/>
    <w:rPr>
      <w:sz w:val="20"/>
      <w:szCs w:val="20"/>
    </w:rPr>
  </w:style>
  <w:style w:type="paragraph" w:styleId="20">
    <w:name w:val="footer"/>
    <w:basedOn w:val="1"/>
    <w:link w:val="34"/>
    <w:qFormat/>
    <w:uiPriority w:val="0"/>
    <w:pPr>
      <w:tabs>
        <w:tab w:val="center" w:pos="4320"/>
        <w:tab w:val="right" w:pos="8640"/>
      </w:tabs>
    </w:pPr>
  </w:style>
  <w:style w:type="character" w:styleId="21">
    <w:name w:val="footnote reference"/>
    <w:qFormat/>
    <w:uiPriority w:val="99"/>
    <w:rPr>
      <w:vertAlign w:val="superscript"/>
    </w:rPr>
  </w:style>
  <w:style w:type="paragraph" w:styleId="22">
    <w:name w:val="footnote text"/>
    <w:basedOn w:val="1"/>
    <w:link w:val="30"/>
    <w:qFormat/>
    <w:uiPriority w:val="99"/>
    <w:rPr>
      <w:sz w:val="20"/>
      <w:szCs w:val="20"/>
    </w:rPr>
  </w:style>
  <w:style w:type="paragraph" w:styleId="23">
    <w:name w:val="header"/>
    <w:basedOn w:val="1"/>
    <w:link w:val="36"/>
    <w:qFormat/>
    <w:uiPriority w:val="0"/>
    <w:pPr>
      <w:tabs>
        <w:tab w:val="center" w:pos="4320"/>
        <w:tab w:val="right" w:pos="8640"/>
      </w:tabs>
    </w:pPr>
  </w:style>
  <w:style w:type="character" w:styleId="24">
    <w:name w:val="Hyperlink"/>
    <w:basedOn w:val="7"/>
    <w:unhideWhenUsed/>
    <w:qFormat/>
    <w:uiPriority w:val="99"/>
    <w:rPr>
      <w:color w:val="0563C1" w:themeColor="hyperlink"/>
      <w:u w:val="single"/>
      <w14:textFill>
        <w14:solidFill>
          <w14:schemeClr w14:val="hlink"/>
        </w14:solidFill>
      </w14:textFill>
    </w:rPr>
  </w:style>
  <w:style w:type="paragraph" w:styleId="25">
    <w:name w:val="List"/>
    <w:basedOn w:val="10"/>
    <w:qFormat/>
    <w:uiPriority w:val="0"/>
    <w:rPr>
      <w:rFonts w:cs="Noto Sans Devanagari"/>
    </w:rPr>
  </w:style>
  <w:style w:type="paragraph" w:styleId="26">
    <w:name w:val="Normal (Web)"/>
    <w:basedOn w:val="1"/>
    <w:qFormat/>
    <w:uiPriority w:val="99"/>
    <w:pPr>
      <w:spacing w:beforeAutospacing="1" w:afterAutospacing="1"/>
    </w:pPr>
  </w:style>
  <w:style w:type="character" w:styleId="27">
    <w:name w:val="page number"/>
    <w:basedOn w:val="7"/>
    <w:qFormat/>
    <w:uiPriority w:val="99"/>
  </w:style>
  <w:style w:type="character" w:styleId="28">
    <w:name w:val="Strong"/>
    <w:qFormat/>
    <w:uiPriority w:val="22"/>
    <w:rPr>
      <w:b/>
      <w:bCs/>
    </w:rPr>
  </w:style>
  <w:style w:type="table" w:styleId="2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0">
    <w:name w:val="Footnote Text Char"/>
    <w:basedOn w:val="7"/>
    <w:link w:val="22"/>
    <w:qFormat/>
    <w:uiPriority w:val="99"/>
    <w:rPr>
      <w:rFonts w:eastAsia="Times New Roman" w:cs="Times New Roman"/>
      <w:sz w:val="20"/>
      <w:szCs w:val="20"/>
      <w:lang w:val="en-US"/>
    </w:rPr>
  </w:style>
  <w:style w:type="character" w:customStyle="1" w:styleId="31">
    <w:name w:val="Footnote Characters (user)"/>
    <w:link w:val="32"/>
    <w:qFormat/>
    <w:uiPriority w:val="0"/>
    <w:rPr>
      <w:vertAlign w:val="superscript"/>
    </w:rPr>
  </w:style>
  <w:style w:type="paragraph" w:customStyle="1" w:styleId="32">
    <w:name w:val="Footnote Text11"/>
    <w:basedOn w:val="1"/>
    <w:next w:val="1"/>
    <w:link w:val="31"/>
    <w:qFormat/>
    <w:uiPriority w:val="0"/>
    <w:pPr>
      <w:spacing w:after="160" w:line="240" w:lineRule="exact"/>
    </w:pPr>
    <w:rPr>
      <w:rFonts w:eastAsiaTheme="minorHAnsi" w:cstheme="minorBidi"/>
      <w:sz w:val="28"/>
      <w:szCs w:val="22"/>
      <w:vertAlign w:val="superscript"/>
      <w:lang w:val="vi-VN"/>
    </w:rPr>
  </w:style>
  <w:style w:type="character" w:customStyle="1" w:styleId="33">
    <w:name w:val="Footnote Characters"/>
    <w:qFormat/>
    <w:uiPriority w:val="0"/>
    <w:rPr>
      <w:vertAlign w:val="superscript"/>
    </w:rPr>
  </w:style>
  <w:style w:type="character" w:customStyle="1" w:styleId="34">
    <w:name w:val="Footer Char"/>
    <w:basedOn w:val="7"/>
    <w:link w:val="20"/>
    <w:qFormat/>
    <w:uiPriority w:val="0"/>
    <w:rPr>
      <w:rFonts w:eastAsia="Times New Roman" w:cs="Times New Roman"/>
      <w:color w:val="000000"/>
      <w:sz w:val="30"/>
      <w:szCs w:val="30"/>
      <w:lang w:val="en-US"/>
    </w:rPr>
  </w:style>
  <w:style w:type="character" w:customStyle="1" w:styleId="35">
    <w:name w:val="Body Text Indent 3 Char"/>
    <w:basedOn w:val="7"/>
    <w:link w:val="12"/>
    <w:qFormat/>
    <w:uiPriority w:val="0"/>
    <w:rPr>
      <w:rFonts w:eastAsia="Times New Roman" w:cs="Times New Roman"/>
      <w:color w:val="000000"/>
      <w:sz w:val="16"/>
      <w:szCs w:val="16"/>
      <w:lang w:val="en-US"/>
    </w:rPr>
  </w:style>
  <w:style w:type="character" w:customStyle="1" w:styleId="36">
    <w:name w:val="Header Char"/>
    <w:basedOn w:val="7"/>
    <w:link w:val="23"/>
    <w:qFormat/>
    <w:uiPriority w:val="0"/>
    <w:rPr>
      <w:rFonts w:eastAsia="Times New Roman" w:cs="Times New Roman"/>
      <w:color w:val="000000"/>
      <w:sz w:val="30"/>
      <w:szCs w:val="30"/>
      <w:lang w:val="en-US"/>
    </w:rPr>
  </w:style>
  <w:style w:type="character" w:customStyle="1" w:styleId="37">
    <w:name w:val="Body Text 2 Char"/>
    <w:basedOn w:val="7"/>
    <w:link w:val="11"/>
    <w:qFormat/>
    <w:uiPriority w:val="99"/>
    <w:rPr>
      <w:rFonts w:eastAsia="Times New Roman" w:cs="Times New Roman"/>
      <w:szCs w:val="28"/>
      <w:lang w:val="zh-CN" w:eastAsia="zh-CN"/>
    </w:rPr>
  </w:style>
  <w:style w:type="character" w:customStyle="1" w:styleId="38">
    <w:name w:val="Body text_"/>
    <w:link w:val="39"/>
    <w:qFormat/>
    <w:uiPriority w:val="0"/>
    <w:rPr>
      <w:sz w:val="27"/>
      <w:szCs w:val="27"/>
      <w:shd w:val="clear" w:color="auto" w:fill="FFFFFF"/>
    </w:rPr>
  </w:style>
  <w:style w:type="paragraph" w:customStyle="1" w:styleId="39">
    <w:name w:val="Body text1"/>
    <w:basedOn w:val="1"/>
    <w:link w:val="38"/>
    <w:qFormat/>
    <w:uiPriority w:val="0"/>
    <w:pPr>
      <w:shd w:val="clear" w:color="auto" w:fill="FFFFFF"/>
      <w:spacing w:line="326" w:lineRule="exact"/>
      <w:jc w:val="center"/>
    </w:pPr>
    <w:rPr>
      <w:rFonts w:eastAsiaTheme="minorHAnsi" w:cstheme="minorBidi"/>
      <w:sz w:val="27"/>
      <w:szCs w:val="27"/>
      <w:lang w:val="vi-VN"/>
    </w:rPr>
  </w:style>
  <w:style w:type="character" w:customStyle="1" w:styleId="40">
    <w:name w:val="Body Text Char"/>
    <w:basedOn w:val="7"/>
    <w:link w:val="10"/>
    <w:qFormat/>
    <w:uiPriority w:val="99"/>
    <w:rPr>
      <w:rFonts w:eastAsia="Times New Roman" w:cs="Times New Roman"/>
      <w:color w:val="000000"/>
      <w:sz w:val="30"/>
      <w:szCs w:val="30"/>
      <w:lang w:val="en-US"/>
    </w:rPr>
  </w:style>
  <w:style w:type="character" w:customStyle="1" w:styleId="41">
    <w:name w:val="Font Style16"/>
    <w:basedOn w:val="7"/>
    <w:qFormat/>
    <w:uiPriority w:val="0"/>
    <w:rPr>
      <w:rFonts w:ascii="Times New Roman" w:hAnsi="Times New Roman" w:cs="Times New Roman"/>
      <w:color w:val="000000"/>
      <w:sz w:val="28"/>
      <w:szCs w:val="28"/>
    </w:rPr>
  </w:style>
  <w:style w:type="character" w:customStyle="1" w:styleId="42">
    <w:name w:val="Van b?n n?i dung_"/>
    <w:link w:val="43"/>
    <w:qFormat/>
    <w:locked/>
    <w:uiPriority w:val="0"/>
    <w:rPr>
      <w:sz w:val="29"/>
      <w:shd w:val="clear" w:color="auto" w:fill="FFFFFF"/>
    </w:rPr>
  </w:style>
  <w:style w:type="paragraph" w:customStyle="1" w:styleId="43">
    <w:name w:val="Van b?n n?i dung1"/>
    <w:basedOn w:val="1"/>
    <w:link w:val="42"/>
    <w:qFormat/>
    <w:uiPriority w:val="0"/>
    <w:pPr>
      <w:shd w:val="clear" w:color="auto" w:fill="FFFFFF"/>
      <w:spacing w:line="305" w:lineRule="exact"/>
      <w:jc w:val="both"/>
    </w:pPr>
    <w:rPr>
      <w:rFonts w:eastAsiaTheme="minorHAnsi" w:cstheme="minorBidi"/>
      <w:sz w:val="29"/>
      <w:szCs w:val="22"/>
      <w:lang w:val="vi-VN"/>
    </w:rPr>
  </w:style>
  <w:style w:type="character" w:customStyle="1" w:styleId="44">
    <w:name w:val="Balloon Text Char"/>
    <w:basedOn w:val="7"/>
    <w:link w:val="9"/>
    <w:semiHidden/>
    <w:qFormat/>
    <w:uiPriority w:val="99"/>
    <w:rPr>
      <w:rFonts w:ascii="Segoe UI" w:hAnsi="Segoe UI" w:eastAsia="Times New Roman" w:cs="Segoe UI"/>
      <w:color w:val="000000"/>
      <w:sz w:val="18"/>
      <w:szCs w:val="18"/>
      <w:lang w:val="en-US"/>
    </w:rPr>
  </w:style>
  <w:style w:type="character" w:customStyle="1" w:styleId="45">
    <w:name w:val="Comment Text Char"/>
    <w:basedOn w:val="7"/>
    <w:link w:val="15"/>
    <w:qFormat/>
    <w:uiPriority w:val="99"/>
    <w:rPr>
      <w:rFonts w:eastAsia="Times New Roman" w:cs="Times New Roman"/>
      <w:color w:val="000000"/>
      <w:sz w:val="20"/>
      <w:szCs w:val="20"/>
      <w:lang w:val="en-US"/>
    </w:rPr>
  </w:style>
  <w:style w:type="character" w:customStyle="1" w:styleId="46">
    <w:name w:val="Comment Subject Char"/>
    <w:basedOn w:val="45"/>
    <w:link w:val="16"/>
    <w:semiHidden/>
    <w:qFormat/>
    <w:uiPriority w:val="99"/>
    <w:rPr>
      <w:rFonts w:eastAsia="Times New Roman" w:cs="Times New Roman"/>
      <w:b/>
      <w:bCs/>
      <w:color w:val="000000"/>
      <w:sz w:val="20"/>
      <w:szCs w:val="20"/>
      <w:lang w:val="en-US"/>
    </w:rPr>
  </w:style>
  <w:style w:type="character" w:customStyle="1" w:styleId="47">
    <w:name w:val="fontstyle01"/>
    <w:qFormat/>
    <w:uiPriority w:val="0"/>
    <w:rPr>
      <w:rFonts w:ascii="TimesNewRomanPS-ItalicMT" w:hAnsi="TimesNewRomanPS-ItalicMT"/>
      <w:i/>
      <w:iCs/>
      <w:color w:val="242021"/>
      <w:sz w:val="28"/>
      <w:szCs w:val="28"/>
    </w:rPr>
  </w:style>
  <w:style w:type="character" w:customStyle="1" w:styleId="48">
    <w:name w:val="Unresolved Mention1"/>
    <w:basedOn w:val="7"/>
    <w:semiHidden/>
    <w:unhideWhenUsed/>
    <w:qFormat/>
    <w:uiPriority w:val="99"/>
    <w:rPr>
      <w:color w:val="605E5C"/>
      <w:shd w:val="clear" w:color="auto" w:fill="E1DFDD"/>
    </w:rPr>
  </w:style>
  <w:style w:type="character" w:customStyle="1" w:styleId="49">
    <w:name w:val="Heading 3 Char"/>
    <w:basedOn w:val="7"/>
    <w:link w:val="4"/>
    <w:qFormat/>
    <w:uiPriority w:val="9"/>
    <w:rPr>
      <w:rFonts w:eastAsia="Times New Roman" w:cs="Times New Roman"/>
      <w:b/>
      <w:szCs w:val="20"/>
    </w:rPr>
  </w:style>
  <w:style w:type="character" w:customStyle="1" w:styleId="50">
    <w:name w:val="Heading 1 Char"/>
    <w:basedOn w:val="7"/>
    <w:link w:val="2"/>
    <w:qFormat/>
    <w:uiPriority w:val="99"/>
    <w:rPr>
      <w:rFonts w:asciiTheme="majorHAnsi" w:hAnsiTheme="majorHAnsi" w:eastAsiaTheme="majorEastAsia" w:cstheme="majorBidi"/>
      <w:color w:val="2F5597" w:themeColor="accent1" w:themeShade="BF"/>
      <w:sz w:val="32"/>
      <w:szCs w:val="32"/>
      <w:lang w:val="en-US"/>
    </w:rPr>
  </w:style>
  <w:style w:type="character" w:customStyle="1" w:styleId="51">
    <w:name w:val="Endnote Characters (user)"/>
    <w:qFormat/>
    <w:uiPriority w:val="0"/>
    <w:rPr>
      <w:vertAlign w:val="superscript"/>
    </w:rPr>
  </w:style>
  <w:style w:type="character" w:customStyle="1" w:styleId="52">
    <w:name w:val="Endnote Characters"/>
    <w:qFormat/>
    <w:uiPriority w:val="0"/>
    <w:rPr>
      <w:vertAlign w:val="superscript"/>
    </w:rPr>
  </w:style>
  <w:style w:type="character" w:customStyle="1" w:styleId="53">
    <w:name w:val="Heading 2 Char"/>
    <w:basedOn w:val="7"/>
    <w:link w:val="3"/>
    <w:qFormat/>
    <w:uiPriority w:val="9"/>
    <w:rPr>
      <w:rFonts w:asciiTheme="majorHAnsi" w:hAnsiTheme="majorHAnsi" w:eastAsiaTheme="majorEastAsia" w:cstheme="majorBidi"/>
      <w:b/>
      <w:bCs/>
      <w:color w:val="4472C4" w:themeColor="accent1"/>
      <w:sz w:val="26"/>
      <w:szCs w:val="26"/>
      <w:lang w:val="en-US"/>
      <w14:textFill>
        <w14:solidFill>
          <w14:schemeClr w14:val="accent1"/>
        </w14:solidFill>
      </w14:textFill>
    </w:rPr>
  </w:style>
  <w:style w:type="character" w:customStyle="1" w:styleId="54">
    <w:name w:val="Footnote Text Char1"/>
    <w:qFormat/>
    <w:uiPriority w:val="99"/>
    <w:rPr>
      <w:rFonts w:ascii="Times New Roman" w:hAnsi="Times New Roman" w:eastAsia="Times New Roman" w:cs="Times New Roman"/>
      <w:kern w:val="0"/>
      <w:sz w:val="20"/>
      <w:szCs w:val="20"/>
      <w:lang w:val="en-US"/>
      <w14:ligatures w14:val="none"/>
    </w:rPr>
  </w:style>
  <w:style w:type="paragraph" w:customStyle="1" w:styleId="55">
    <w:name w:val="Heading"/>
    <w:basedOn w:val="1"/>
    <w:next w:val="10"/>
    <w:qFormat/>
    <w:uiPriority w:val="0"/>
    <w:pPr>
      <w:keepNext/>
      <w:spacing w:before="240" w:after="120"/>
    </w:pPr>
    <w:rPr>
      <w:rFonts w:ascii="Carlito" w:hAnsi="Carlito" w:eastAsia="Noto Sans SC Regular" w:cs="Noto Sans Devanagari"/>
      <w:sz w:val="28"/>
      <w:szCs w:val="28"/>
    </w:rPr>
  </w:style>
  <w:style w:type="paragraph" w:customStyle="1" w:styleId="56">
    <w:name w:val="Index"/>
    <w:basedOn w:val="1"/>
    <w:qFormat/>
    <w:uiPriority w:val="0"/>
    <w:pPr>
      <w:suppressLineNumbers/>
    </w:pPr>
    <w:rPr>
      <w:rFonts w:cs="Noto Sans Devanagari"/>
    </w:rPr>
  </w:style>
  <w:style w:type="paragraph" w:customStyle="1" w:styleId="57">
    <w:name w:val="caption1"/>
    <w:basedOn w:val="1"/>
    <w:qFormat/>
    <w:uiPriority w:val="0"/>
    <w:pPr>
      <w:suppressLineNumbers/>
      <w:spacing w:before="120" w:after="120"/>
    </w:pPr>
    <w:rPr>
      <w:rFonts w:cs="Noto Sans Devanagari"/>
      <w:i/>
      <w:iCs/>
    </w:rPr>
  </w:style>
  <w:style w:type="paragraph" w:customStyle="1" w:styleId="58">
    <w:name w:val="Header and Footer"/>
    <w:basedOn w:val="1"/>
    <w:qFormat/>
    <w:uiPriority w:val="0"/>
  </w:style>
  <w:style w:type="paragraph" w:customStyle="1" w:styleId="59">
    <w:name w:val="Carattere Carattere Char Char Char Char Char Char Zchn"/>
    <w:basedOn w:val="1"/>
    <w:next w:val="1"/>
    <w:qFormat/>
    <w:uiPriority w:val="0"/>
    <w:pPr>
      <w:spacing w:after="160" w:line="240" w:lineRule="exact"/>
    </w:pPr>
    <w:rPr>
      <w:rFonts w:eastAsiaTheme="minorHAnsi" w:cstheme="minorBidi"/>
      <w:sz w:val="28"/>
      <w:szCs w:val="22"/>
      <w:vertAlign w:val="superscript"/>
      <w:lang w:val="vi-VN"/>
    </w:rPr>
  </w:style>
  <w:style w:type="paragraph" w:customStyle="1" w:styleId="60">
    <w:name w:val="Revision"/>
    <w:semiHidden/>
    <w:qFormat/>
    <w:uiPriority w:val="99"/>
    <w:pPr>
      <w:suppressAutoHyphens/>
    </w:pPr>
    <w:rPr>
      <w:rFonts w:ascii="Times New Roman" w:hAnsi="Times New Roman" w:eastAsia="Times New Roman" w:cs="Times New Roman"/>
      <w:color w:val="000000"/>
      <w:sz w:val="30"/>
      <w:szCs w:val="30"/>
      <w:lang w:val="en-US" w:eastAsia="en-US" w:bidi="ar-SA"/>
    </w:rPr>
  </w:style>
  <w:style w:type="paragraph" w:customStyle="1" w:styleId="61">
    <w:name w:val="Body Text11"/>
    <w:basedOn w:val="1"/>
    <w:qFormat/>
    <w:uiPriority w:val="0"/>
    <w:pPr>
      <w:shd w:val="clear" w:color="auto" w:fill="FFFFFF"/>
      <w:spacing w:before="780" w:after="60" w:line="336" w:lineRule="exact"/>
      <w:ind w:firstLine="700"/>
      <w:jc w:val="both"/>
    </w:pPr>
    <w:rPr>
      <w:sz w:val="28"/>
      <w:szCs w:val="28"/>
    </w:rPr>
  </w:style>
  <w:style w:type="paragraph" w:styleId="62">
    <w:name w:val="List Paragraph"/>
    <w:basedOn w:val="1"/>
    <w:qFormat/>
    <w:uiPriority w:val="34"/>
    <w:pPr>
      <w:ind w:left="720"/>
      <w:contextualSpacing/>
    </w:pPr>
  </w:style>
  <w:style w:type="paragraph" w:customStyle="1" w:styleId="63">
    <w:name w:val="Footnote Reference 2"/>
    <w:basedOn w:val="1"/>
    <w:qFormat/>
    <w:uiPriority w:val="0"/>
    <w:pPr>
      <w:spacing w:after="160" w:line="240" w:lineRule="exact"/>
    </w:pPr>
    <w:rPr>
      <w:sz w:val="20"/>
      <w:szCs w:val="20"/>
      <w:vertAlign w:val="superscript"/>
    </w:rPr>
  </w:style>
  <w:style w:type="paragraph" w:styleId="64">
    <w:name w:val="No Spacing"/>
    <w:qFormat/>
    <w:uiPriority w:val="1"/>
    <w:pPr>
      <w:widowControl w:val="0"/>
      <w:suppressAutoHyphens/>
    </w:pPr>
    <w:rPr>
      <w:rFonts w:ascii="Times New Roman" w:hAnsi="Times New Roman" w:eastAsia="Times New Roman" w:cs="Times New Roman"/>
      <w:color w:val="000000"/>
      <w:sz w:val="30"/>
      <w:szCs w:val="30"/>
      <w:lang w:val="en-US" w:eastAsia="en-US" w:bidi="ar-SA"/>
    </w:rPr>
  </w:style>
  <w:style w:type="paragraph" w:customStyle="1" w:styleId="65">
    <w:name w:val="Frame Contents (user)"/>
    <w:basedOn w:val="1"/>
    <w:qFormat/>
    <w:uiPriority w:val="0"/>
  </w:style>
  <w:style w:type="paragraph" w:customStyle="1" w:styleId="66">
    <w:name w:val="Footnote Char Char Char Char Char Char Char"/>
    <w:basedOn w:val="1"/>
    <w:qFormat/>
    <w:uiPriority w:val="0"/>
    <w:pPr>
      <w:spacing w:before="100" w:line="240" w:lineRule="exact"/>
    </w:pPr>
    <w:rPr>
      <w:sz w:val="20"/>
      <w:szCs w:val="20"/>
      <w:vertAlign w:val="superscript"/>
    </w:rPr>
  </w:style>
  <w:style w:type="paragraph" w:customStyle="1" w:styleId="67">
    <w:name w:val="Frame Contents"/>
    <w:basedOn w:val="1"/>
    <w:qFormat/>
    <w:uiPriority w:val="0"/>
  </w:style>
  <w:style w:type="character" w:customStyle="1" w:styleId="68">
    <w:name w:val="Heading 4 Char"/>
    <w:basedOn w:val="7"/>
    <w:link w:val="5"/>
    <w:qFormat/>
    <w:uiPriority w:val="9"/>
    <w:rPr>
      <w:rFonts w:asciiTheme="majorHAnsi" w:hAnsiTheme="majorHAnsi" w:eastAsiaTheme="majorEastAsia" w:cstheme="majorBidi"/>
      <w:i/>
      <w:iCs/>
      <w:color w:val="2F5597" w:themeColor="accent1" w:themeShade="BF"/>
      <w:sz w:val="30"/>
      <w:szCs w:val="30"/>
      <w:lang w:val="en-US"/>
    </w:rPr>
  </w:style>
  <w:style w:type="character" w:customStyle="1" w:styleId="69">
    <w:name w:val="Heading 5 Char"/>
    <w:basedOn w:val="7"/>
    <w:link w:val="6"/>
    <w:semiHidden/>
    <w:qFormat/>
    <w:uiPriority w:val="9"/>
    <w:rPr>
      <w:rFonts w:asciiTheme="majorHAnsi" w:hAnsiTheme="majorHAnsi" w:eastAsiaTheme="majorEastAsia" w:cstheme="majorBidi"/>
      <w:color w:val="2F5597" w:themeColor="accent1" w:themeShade="BF"/>
      <w:sz w:val="24"/>
      <w:szCs w:val="24"/>
      <w:lang w:val="en-US"/>
    </w:rPr>
  </w:style>
  <w:style w:type="character" w:customStyle="1" w:styleId="70">
    <w:name w:val="whitespace-normal"/>
    <w:basedOn w:val="7"/>
    <w:qFormat/>
    <w:uiPriority w:val="0"/>
  </w:style>
  <w:style w:type="paragraph" w:customStyle="1" w:styleId="71">
    <w:name w:val="isselectedend"/>
    <w:basedOn w:val="1"/>
    <w:qFormat/>
    <w:uiPriority w:val="0"/>
    <w:pPr>
      <w:spacing w:before="100" w:beforeAutospacing="1" w:after="100" w:afterAutospacing="1"/>
    </w:pPr>
  </w:style>
  <w:style w:type="paragraph" w:customStyle="1" w:styleId="72">
    <w:name w:val="zlae0w_textbase"/>
    <w:basedOn w:val="1"/>
    <w:qFormat/>
    <w:uiPriority w:val="0"/>
    <w:pPr>
      <w:spacing w:before="100" w:beforeAutospacing="1" w:after="100" w:afterAutospacing="1"/>
    </w:pPr>
  </w:style>
  <w:style w:type="paragraph" w:customStyle="1" w:styleId="73">
    <w:name w:val="pdq2pg_selectionanchorcontainer"/>
    <w:basedOn w:val="1"/>
    <w:qFormat/>
    <w:uiPriority w:val="0"/>
    <w:pPr>
      <w:spacing w:before="100" w:beforeAutospacing="1" w:after="100" w:afterAutospacing="1"/>
    </w:pPr>
  </w:style>
  <w:style w:type="character" w:customStyle="1" w:styleId="74">
    <w:name w:val="Endnote Text Char"/>
    <w:basedOn w:val="7"/>
    <w:link w:val="19"/>
    <w:semiHidden/>
    <w:qFormat/>
    <w:uiPriority w:val="99"/>
    <w:rPr>
      <w:rFonts w:eastAsia="Times New Roman" w:cs="Times New Roman"/>
      <w:sz w:val="20"/>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900AB7D-A642-4C6F-8D1C-4F67AA47E0DB}">
  <ds:schemaRefs/>
</ds:datastoreItem>
</file>

<file path=docProps/app.xml><?xml version="1.0" encoding="utf-8"?>
<Properties xmlns="http://schemas.openxmlformats.org/officeDocument/2006/extended-properties" xmlns:vt="http://schemas.openxmlformats.org/officeDocument/2006/docPropsVTypes">
  <Template>Normal</Template>
  <Pages>12</Pages>
  <Words>7436</Words>
  <Characters>27209</Characters>
  <Lines>193</Lines>
  <Paragraphs>54</Paragraphs>
  <TotalTime>46</TotalTime>
  <ScaleCrop>false</ScaleCrop>
  <LinksUpToDate>false</LinksUpToDate>
  <CharactersWithSpaces>34650</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2026-01-21T02:19:00Z</dcterms:created>
  <dc:creator>Administrator</dc:creator>
  <cp:lastModifiedBy>2026</cp:lastModifiedBy>
  <cp:lastPrinted>2026-05-28T07:14:00Z</cp:lastPrinted>
  <dcterms:modified xsi:type="dcterms:W3CDTF">2026-08-21T10:05:00Z</dcterms:modified>
  <cp:revision>2483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eyJoZGlkIjoiYzZkNzQ4ZWFiZmQ4NTRhOWRkZTk3YTMwMjlmMmZhYmUifQ==</vt:lpwstr>
  </property>
  <property fmtid="{D5CDD505-2E9C-101B-9397-08002B2CF9AE}" pid="3" name="KSOProductBuildVer">
    <vt:lpwstr>1033-12.1.0.28032</vt:lpwstr>
  </property>
  <property fmtid="{D5CDD505-2E9C-101B-9397-08002B2CF9AE}" pid="4" name="ICV">
    <vt:lpwstr>14BB917ECAA94DB88A137C7C8F016488_12</vt:lpwstr>
  </property>
</Properties>
</file>