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34"/>
        <w:tblW w:w="9106" w:type="dxa"/>
        <w:tblInd w:w="108" w:type="dxa"/>
        <w:tblLayout w:type="fixed"/>
        <w:tblCellMar>
          <w:top w:w="0" w:type="dxa"/>
          <w:left w:w="108" w:type="dxa"/>
          <w:bottom w:w="0" w:type="dxa"/>
          <w:right w:w="108" w:type="dxa"/>
        </w:tblCellMar>
      </w:tblPr>
      <w:tblGrid>
        <w:gridCol w:w="4395"/>
        <w:gridCol w:w="4711"/>
      </w:tblGrid>
      <w:tr w14:paraId="7D9223D4">
        <w:tblPrEx>
          <w:tblCellMar>
            <w:top w:w="0" w:type="dxa"/>
            <w:left w:w="108" w:type="dxa"/>
            <w:bottom w:w="0" w:type="dxa"/>
            <w:right w:w="108" w:type="dxa"/>
          </w:tblCellMar>
        </w:tblPrEx>
        <w:tc>
          <w:tcPr>
            <w:tcW w:w="4395" w:type="dxa"/>
          </w:tcPr>
          <w:p w14:paraId="35AF1018">
            <w:pPr>
              <w:widowControl w:val="0"/>
              <w:spacing w:after="0" w:line="240" w:lineRule="auto"/>
              <w:jc w:val="center"/>
              <w:rPr>
                <w:rFonts w:eastAsia="SimSun"/>
                <w:sz w:val="28"/>
                <w:szCs w:val="28"/>
                <w:lang w:eastAsia="zh-CN" w:bidi="en-US"/>
              </w:rPr>
            </w:pPr>
            <w:r>
              <w:rPr>
                <w:rFonts w:ascii="Times New Roman" w:hAnsi="Times New Roman" w:eastAsia="SimSun" w:cs="Times New Roman"/>
                <w:sz w:val="28"/>
                <w:szCs w:val="28"/>
                <w:lang w:eastAsia="zh-CN" w:bidi="en-US"/>
              </w:rPr>
              <w:t>ĐẢNG BỘ TỈNH LÀO CAI</w:t>
            </w:r>
            <w:r>
              <w:rPr>
                <w:rFonts w:ascii="Times New Roman" w:hAnsi="Times New Roman" w:eastAsia="SimSun" w:cs="Times New Roman"/>
                <w:sz w:val="28"/>
                <w:szCs w:val="28"/>
                <w:lang w:eastAsia="zh-CN" w:bidi="en-US"/>
              </w:rPr>
              <w:br w:type="textWrapping"/>
            </w:r>
            <w:r>
              <w:rPr>
                <w:rFonts w:ascii="Times New Roman" w:hAnsi="Times New Roman" w:eastAsia="SimSun" w:cs="Times New Roman"/>
                <w:b/>
                <w:bCs/>
                <w:sz w:val="28"/>
                <w:szCs w:val="28"/>
                <w:lang w:eastAsia="zh-CN" w:bidi="en-US"/>
              </w:rPr>
              <w:t>ĐẢNG ỦY XÃ LÙNG PHÌNH</w:t>
            </w:r>
          </w:p>
          <w:p w14:paraId="18092BC8">
            <w:pPr>
              <w:widowControl w:val="0"/>
              <w:spacing w:after="0" w:line="240" w:lineRule="auto"/>
              <w:jc w:val="center"/>
              <w:rPr>
                <w:rFonts w:eastAsia="SimSun"/>
                <w:i/>
                <w:sz w:val="28"/>
                <w:szCs w:val="28"/>
                <w:lang w:eastAsia="zh-CN" w:bidi="en-US"/>
              </w:rPr>
            </w:pPr>
            <w:r>
              <w:rPr>
                <w:rFonts w:ascii="Times New Roman" w:hAnsi="Times New Roman" w:eastAsia="SimSun" w:cs="Times New Roman"/>
                <w:sz w:val="28"/>
                <w:szCs w:val="28"/>
                <w:lang w:eastAsia="zh-CN" w:bidi="en-US"/>
              </w:rPr>
              <w:t>*</w:t>
            </w:r>
          </w:p>
          <w:p w14:paraId="3F2E9515">
            <w:pPr>
              <w:widowControl w:val="0"/>
              <w:spacing w:after="0" w:line="240" w:lineRule="auto"/>
              <w:jc w:val="center"/>
              <w:rPr>
                <w:rFonts w:ascii="Times New Roman" w:hAnsi="Times New Roman" w:eastAsia="SimSun" w:cs="Times New Roman"/>
                <w:sz w:val="28"/>
                <w:szCs w:val="28"/>
                <w:lang w:val="vi-VN" w:eastAsia="zh-CN" w:bidi="en-US"/>
              </w:rPr>
            </w:pPr>
            <w:r>
              <w:rPr>
                <w:rFonts w:ascii="Times New Roman" w:hAnsi="Times New Roman" w:eastAsia="SimSun" w:cs="Times New Roman"/>
                <w:sz w:val="28"/>
                <w:szCs w:val="28"/>
                <w:lang w:eastAsia="zh-CN" w:bidi="en-US"/>
              </w:rPr>
              <w:t>Số          -NQ/ĐU</w:t>
            </w:r>
          </w:p>
          <w:p w14:paraId="32E160F0">
            <w:pPr>
              <w:widowControl w:val="0"/>
              <w:spacing w:after="0" w:line="240" w:lineRule="auto"/>
              <w:jc w:val="center"/>
              <w:rPr>
                <w:rFonts w:hint="default" w:eastAsia="SimSun"/>
                <w:b/>
                <w:sz w:val="28"/>
                <w:szCs w:val="28"/>
                <w:lang w:val="en-US" w:eastAsia="zh-CN" w:bidi="en-US"/>
              </w:rPr>
            </w:pPr>
            <w:r>
              <w:rPr>
                <w:rFonts w:hint="default" w:ascii="Times New Roman" w:hAnsi="Times New Roman" w:eastAsia="SimSun" w:cs="Times New Roman"/>
                <w:b w:val="0"/>
                <w:bCs/>
                <w:sz w:val="28"/>
                <w:szCs w:val="28"/>
                <w:lang w:val="en-US" w:eastAsia="zh-CN" w:bidi="en-US"/>
              </w:rPr>
              <w:t>(Dự thảo)</w:t>
            </w:r>
          </w:p>
        </w:tc>
        <w:tc>
          <w:tcPr>
            <w:tcW w:w="4711" w:type="dxa"/>
          </w:tcPr>
          <w:p w14:paraId="0B50A365">
            <w:pPr>
              <w:widowControl w:val="0"/>
              <w:spacing w:after="0" w:line="240" w:lineRule="auto"/>
              <w:jc w:val="center"/>
              <w:rPr>
                <w:rFonts w:eastAsia="SimSun"/>
                <w:b/>
                <w:sz w:val="30"/>
                <w:szCs w:val="30"/>
                <w:lang w:eastAsia="zh-CN" w:bidi="en-US"/>
              </w:rPr>
            </w:pPr>
            <w:r>
              <w:rPr>
                <w:rFonts w:ascii="Times New Roman" w:hAnsi="Times New Roman" w:eastAsia="SimSun" w:cs="Times New Roman"/>
                <w:b/>
                <w:sz w:val="30"/>
                <w:szCs w:val="30"/>
                <w:lang w:eastAsia="zh-CN" w:bidi="en-US"/>
              </w:rPr>
              <w:t>ĐẢNG CỘNG SẢN VIỆT NAM</w:t>
            </w:r>
          </w:p>
          <w:p w14:paraId="2F9902C1">
            <w:pPr>
              <w:widowControl w:val="0"/>
              <w:spacing w:after="0" w:line="240" w:lineRule="auto"/>
              <w:jc w:val="center"/>
              <w:rPr>
                <w:rFonts w:eastAsia="SimSun"/>
                <w:i/>
                <w:sz w:val="28"/>
                <w:szCs w:val="28"/>
                <w:lang w:eastAsia="zh-CN" w:bidi="en-US"/>
              </w:rPr>
            </w:pPr>
            <w:r>
              <w:rPr>
                <w:sz w:val="20"/>
                <w:lang w:bidi="en-US"/>
              </w:rPr>
              <mc:AlternateContent>
                <mc:Choice Requires="wps">
                  <w:drawing>
                    <wp:anchor distT="5080" distB="5080" distL="5080" distR="5080" simplePos="0" relativeHeight="251659264" behindDoc="0" locked="0" layoutInCell="1" allowOverlap="1">
                      <wp:simplePos x="0" y="0"/>
                      <wp:positionH relativeFrom="column">
                        <wp:posOffset>294005</wp:posOffset>
                      </wp:positionH>
                      <wp:positionV relativeFrom="paragraph">
                        <wp:posOffset>5715</wp:posOffset>
                      </wp:positionV>
                      <wp:extent cx="2611120" cy="635"/>
                      <wp:effectExtent l="0" t="0" r="17780" b="37465"/>
                      <wp:wrapNone/>
                      <wp:docPr id="1" name="Straight Connector 3"/>
                      <wp:cNvGraphicFramePr/>
                      <a:graphic xmlns:a="http://schemas.openxmlformats.org/drawingml/2006/main">
                        <a:graphicData uri="http://schemas.microsoft.com/office/word/2010/wordprocessingShape">
                          <wps:wsp>
                            <wps:cNvCnPr/>
                            <wps:spPr>
                              <a:xfrm>
                                <a:off x="0" y="0"/>
                                <a:ext cx="2611120" cy="635"/>
                              </a:xfrm>
                              <a:prstGeom prst="line">
                                <a:avLst/>
                              </a:prstGeom>
                              <a:ln>
                                <a:solidFill>
                                  <a:srgbClr val="000000"/>
                                </a:solidFill>
                                <a:round/>
                              </a:ln>
                            </wps:spPr>
                            <wps:style>
                              <a:lnRef idx="1">
                                <a:schemeClr val="dk1"/>
                              </a:lnRef>
                              <a:fillRef idx="0">
                                <a:schemeClr val="dk1"/>
                              </a:fillRef>
                              <a:effectRef idx="0">
                                <a:schemeClr val="dk1"/>
                              </a:effectRef>
                              <a:fontRef idx="minor"/>
                            </wps:style>
                            <wps:bodyPr/>
                          </wps:wsp>
                        </a:graphicData>
                      </a:graphic>
                    </wp:anchor>
                  </w:drawing>
                </mc:Choice>
                <mc:Fallback>
                  <w:pict>
                    <v:line id="Straight Connector 3" o:spid="_x0000_s1026" o:spt="20" style="position:absolute;left:0pt;margin-left:23.15pt;margin-top:0.45pt;height:0.05pt;width:205.6pt;z-index:251659264;mso-width-relative:page;mso-height-relative:page;" filled="f" stroked="t" coordsize="21600,21600" o:gfxdata="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AseAgi0wAAAAUBAAAPAAAAAAAAAAEAIAAAACIAAABkcnMv&#10;ZG93bnJldi54bWxQSwECFAAUAAAACACHTuJAKtqkQ88BAACpAwAADgAAAAAAAAABACAAAAAiAQAA&#10;ZHJzL2Uyb0RvYy54bWxQSwUGAAAAAAYABgBZAQAAYwUAAAAA&#10;">
                      <v:fill on="f" focussize="0,0"/>
                      <v:stroke color="#000000 [3200]" joinstyle="round"/>
                      <v:imagedata o:title=""/>
                      <o:lock v:ext="edit" aspectratio="f"/>
                    </v:line>
                  </w:pict>
                </mc:Fallback>
              </mc:AlternateContent>
            </w:r>
          </w:p>
          <w:p w14:paraId="1C0B6E46">
            <w:pPr>
              <w:widowControl w:val="0"/>
              <w:spacing w:after="0" w:line="240" w:lineRule="auto"/>
              <w:jc w:val="center"/>
              <w:rPr>
                <w:rFonts w:eastAsia="SimSun"/>
                <w:b/>
                <w:sz w:val="28"/>
                <w:szCs w:val="28"/>
                <w:lang w:eastAsia="zh-CN" w:bidi="en-US"/>
              </w:rPr>
            </w:pPr>
            <w:r>
              <w:rPr>
                <w:rFonts w:ascii="Times New Roman" w:hAnsi="Times New Roman" w:eastAsia="SimSun" w:cs="Times New Roman"/>
                <w:i/>
                <w:sz w:val="28"/>
                <w:szCs w:val="28"/>
                <w:lang w:eastAsia="zh-CN" w:bidi="en-US"/>
              </w:rPr>
              <w:t xml:space="preserve">Lùng Phình, ngày      tháng </w:t>
            </w:r>
            <w:r>
              <w:rPr>
                <w:rFonts w:hint="default" w:ascii="Times New Roman" w:hAnsi="Times New Roman" w:eastAsia="SimSun" w:cs="Times New Roman"/>
                <w:i/>
                <w:sz w:val="28"/>
                <w:szCs w:val="28"/>
                <w:lang w:val="en-US" w:eastAsia="zh-CN" w:bidi="en-US"/>
              </w:rPr>
              <w:t>9</w:t>
            </w:r>
            <w:r>
              <w:rPr>
                <w:rFonts w:ascii="Times New Roman" w:hAnsi="Times New Roman" w:eastAsia="SimSun" w:cs="Times New Roman"/>
                <w:i/>
                <w:sz w:val="28"/>
                <w:szCs w:val="28"/>
                <w:lang w:eastAsia="zh-CN" w:bidi="en-US"/>
              </w:rPr>
              <w:t xml:space="preserve"> năm 2026</w:t>
            </w:r>
          </w:p>
        </w:tc>
      </w:tr>
    </w:tbl>
    <w:p w14:paraId="3A1F6B97">
      <w:pPr>
        <w:widowControl w:val="0"/>
        <w:spacing w:after="0" w:line="240" w:lineRule="auto"/>
        <w:jc w:val="center"/>
        <w:rPr>
          <w:rFonts w:ascii="Times New Roman" w:hAnsi="Times New Roman" w:cs="Times New Roman"/>
          <w:b/>
          <w:color w:val="000000" w:themeColor="text1"/>
          <w:sz w:val="28"/>
          <w:szCs w:val="28"/>
          <w14:textFill>
            <w14:solidFill>
              <w14:schemeClr w14:val="tx1"/>
            </w14:solidFill>
          </w14:textFill>
        </w:rPr>
      </w:pPr>
      <w:r>
        <w:rPr>
          <w:rFonts w:ascii="Times New Roman" w:hAnsi="Times New Roman" w:cs="Times New Roman"/>
          <w:b/>
          <w:color w:val="000000" w:themeColor="text1"/>
          <w:sz w:val="30"/>
          <w:szCs w:val="30"/>
          <w14:textFill>
            <w14:solidFill>
              <w14:schemeClr w14:val="tx1"/>
            </w14:solidFill>
          </w14:textFill>
        </w:rPr>
        <w:t>NGHỊ QUYẾT</w:t>
      </w:r>
    </w:p>
    <w:p w14:paraId="626F45B0">
      <w:pPr>
        <w:widowControl w:val="0"/>
        <w:spacing w:after="0" w:line="240" w:lineRule="auto"/>
        <w:jc w:val="center"/>
        <w:rPr>
          <w:rFonts w:ascii="Times New Roman" w:hAnsi="Times New Roman" w:cs="Times New Roman"/>
          <w:b/>
          <w:bCs/>
          <w:color w:val="000000" w:themeColor="text1"/>
          <w:sz w:val="28"/>
          <w:szCs w:val="28"/>
          <w14:textFill>
            <w14:solidFill>
              <w14:schemeClr w14:val="tx1"/>
            </w14:solidFill>
          </w14:textFill>
        </w:rPr>
      </w:pPr>
      <w:r>
        <w:rPr>
          <w:rFonts w:ascii="Times New Roman" w:hAnsi="Times New Roman" w:cs="Times New Roman"/>
          <w:b/>
          <w:bCs/>
          <w:color w:val="000000" w:themeColor="text1"/>
          <w:sz w:val="28"/>
          <w:szCs w:val="28"/>
          <w14:textFill>
            <w14:solidFill>
              <w14:schemeClr w14:val="tx1"/>
            </w14:solidFill>
          </w14:textFill>
        </w:rPr>
        <w:t>CỦA BAN CHẤP HÀNH ĐẢNG BỘ XÃ</w:t>
      </w:r>
    </w:p>
    <w:p w14:paraId="61D155DD">
      <w:pPr>
        <w:widowControl w:val="0"/>
        <w:spacing w:after="0" w:line="240" w:lineRule="auto"/>
        <w:jc w:val="center"/>
        <w:rPr>
          <w:rFonts w:ascii="Times New Roman" w:hAnsi="Times New Roman" w:cs="Times New Roman"/>
          <w:b/>
          <w:color w:val="000000" w:themeColor="text1"/>
          <w:sz w:val="28"/>
          <w:szCs w:val="28"/>
          <w14:textFill>
            <w14:solidFill>
              <w14:schemeClr w14:val="tx1"/>
            </w14:solidFill>
          </w14:textFill>
        </w:rPr>
      </w:pPr>
      <w:r>
        <w:rPr>
          <w:rFonts w:ascii="Times New Roman" w:hAnsi="Times New Roman" w:cs="Times New Roman"/>
          <w:b/>
          <w:color w:val="000000" w:themeColor="text1"/>
          <w:sz w:val="28"/>
          <w:szCs w:val="28"/>
          <w14:textFill>
            <w14:solidFill>
              <w14:schemeClr w14:val="tx1"/>
            </w14:solidFill>
          </w14:textFill>
        </w:rPr>
        <w:t>tại Hội nghị lần thứ VII</w:t>
      </w:r>
      <w:r>
        <w:rPr>
          <w:rFonts w:hint="default" w:ascii="Times New Roman" w:hAnsi="Times New Roman" w:cs="Times New Roman"/>
          <w:b/>
          <w:color w:val="000000" w:themeColor="text1"/>
          <w:sz w:val="28"/>
          <w:szCs w:val="28"/>
          <w:lang w:val="en-US"/>
          <w14:textFill>
            <w14:solidFill>
              <w14:schemeClr w14:val="tx1"/>
            </w14:solidFill>
          </w14:textFill>
        </w:rPr>
        <w:t>I</w:t>
      </w:r>
      <w:r>
        <w:rPr>
          <w:rFonts w:ascii="Times New Roman" w:hAnsi="Times New Roman" w:cs="Times New Roman"/>
          <w:b/>
          <w:color w:val="000000" w:themeColor="text1"/>
          <w:sz w:val="28"/>
          <w:szCs w:val="28"/>
          <w14:textFill>
            <w14:solidFill>
              <w14:schemeClr w14:val="tx1"/>
            </w14:solidFill>
          </w14:textFill>
        </w:rPr>
        <w:t xml:space="preserve"> </w:t>
      </w:r>
    </w:p>
    <w:p w14:paraId="36D7F2D3">
      <w:pPr>
        <w:widowControl w:val="0"/>
        <w:spacing w:after="0" w:line="240" w:lineRule="auto"/>
        <w:jc w:val="center"/>
        <w:rPr>
          <w:rFonts w:ascii="Times New Roman" w:hAnsi="Times New Roman" w:cs="Times New Roman"/>
          <w:color w:val="000000" w:themeColor="text1"/>
          <w:sz w:val="28"/>
          <w:szCs w:val="28"/>
          <w14:textFill>
            <w14:solidFill>
              <w14:schemeClr w14:val="tx1"/>
            </w14:solidFill>
          </w14:textFill>
        </w:rPr>
      </w:pPr>
      <w:r>
        <w:rPr>
          <w:rFonts w:ascii="Times New Roman" w:hAnsi="Times New Roman" w:cs="Times New Roman"/>
          <w:color w:val="000000" w:themeColor="text1"/>
          <w:sz w:val="28"/>
          <w:szCs w:val="28"/>
          <w14:textFill>
            <w14:solidFill>
              <w14:schemeClr w14:val="tx1"/>
            </w14:solidFill>
          </w14:textFill>
        </w:rPr>
        <w:t>-----</w:t>
      </w:r>
    </w:p>
    <w:p w14:paraId="158B65F1">
      <w:pPr>
        <w:widowControl w:val="0"/>
        <w:spacing w:after="0" w:line="240" w:lineRule="auto"/>
        <w:ind w:firstLine="720"/>
        <w:jc w:val="both"/>
        <w:rPr>
          <w:rFonts w:ascii="Times New Roman" w:hAnsi="Times New Roman" w:cs="Times New Roman"/>
          <w:sz w:val="26"/>
          <w:szCs w:val="14"/>
        </w:rPr>
      </w:pPr>
    </w:p>
    <w:p w14:paraId="6F794CB9">
      <w:pPr>
        <w:widowControl w:val="0"/>
        <w:suppressAutoHyphens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Ngày 24/9/2026, Ban Chấp hành Đảng bộ xã Lùng Phình khóa I, nhiệm kỳ 2025-2030 tổ chức Hội nghị lần thứ VII</w:t>
      </w:r>
      <w:r>
        <w:rPr>
          <w:rFonts w:hint="default" w:ascii="Times New Roman" w:hAnsi="Times New Roman" w:cs="Times New Roman"/>
          <w:sz w:val="28"/>
          <w:szCs w:val="28"/>
          <w:lang w:val="en-US"/>
        </w:rPr>
        <w:t>I</w:t>
      </w:r>
      <w:bookmarkStart w:id="0" w:name="_GoBack"/>
      <w:bookmarkEnd w:id="0"/>
      <w:r>
        <w:rPr>
          <w:rFonts w:ascii="Times New Roman" w:hAnsi="Times New Roman" w:cs="Times New Roman"/>
          <w:sz w:val="28"/>
          <w:szCs w:val="28"/>
        </w:rPr>
        <w:t>, sơ kết kết quả thực hiện nhiệm vụ 9 tháng đầu năm, triển khai nhiệm vụ 3 tháng cuối năm 2026. Đồng chí Trần Hoàng Tuân, Bí thư Đảng ủy, Chủ tịch HĐND xã chủ trì Hội nghị. Sau khi nghiên cứu các báo cáo, dự thảo văn bản, nghe ý kiến thảo luận của các đại biểu, Ban Chấp hành Đảng bộ xã,</w:t>
      </w:r>
    </w:p>
    <w:p w14:paraId="12EE97FF">
      <w:pPr>
        <w:widowControl w:val="0"/>
        <w:suppressAutoHyphens w:val="0"/>
        <w:spacing w:after="0" w:line="240" w:lineRule="auto"/>
        <w:ind w:firstLine="709"/>
        <w:jc w:val="center"/>
        <w:rPr>
          <w:rFonts w:ascii="Times New Roman" w:hAnsi="Times New Roman" w:cs="Times New Roman"/>
          <w:b/>
          <w:bCs/>
          <w:sz w:val="30"/>
          <w:szCs w:val="30"/>
        </w:rPr>
      </w:pPr>
    </w:p>
    <w:p w14:paraId="5B671C8A">
      <w:pPr>
        <w:widowControl w:val="0"/>
        <w:suppressAutoHyphens w:val="0"/>
        <w:spacing w:after="0" w:line="240" w:lineRule="auto"/>
        <w:ind w:firstLine="709"/>
        <w:jc w:val="center"/>
        <w:rPr>
          <w:rFonts w:ascii="Times New Roman" w:hAnsi="Times New Roman" w:cs="Times New Roman"/>
          <w:b/>
          <w:bCs/>
          <w:sz w:val="30"/>
          <w:szCs w:val="30"/>
        </w:rPr>
      </w:pPr>
      <w:r>
        <w:rPr>
          <w:rFonts w:ascii="Times New Roman" w:hAnsi="Times New Roman" w:cs="Times New Roman"/>
          <w:b/>
          <w:bCs/>
          <w:sz w:val="30"/>
          <w:szCs w:val="30"/>
        </w:rPr>
        <w:t>QUYẾT NGHỊ</w:t>
      </w:r>
    </w:p>
    <w:p w14:paraId="363E652A">
      <w:pPr>
        <w:widowControl w:val="0"/>
        <w:suppressAutoHyphens w:val="0"/>
        <w:spacing w:after="0" w:line="240" w:lineRule="auto"/>
        <w:ind w:firstLine="709"/>
        <w:jc w:val="center"/>
        <w:rPr>
          <w:rFonts w:ascii="Times New Roman" w:hAnsi="Times New Roman" w:cs="Times New Roman"/>
          <w:b/>
          <w:bCs/>
          <w:sz w:val="30"/>
          <w:szCs w:val="30"/>
          <w:lang w:val="vi-VN"/>
        </w:rPr>
      </w:pPr>
    </w:p>
    <w:p w14:paraId="4F638FFA">
      <w:pPr>
        <w:widowControl w:val="0"/>
        <w:suppressAutoHyphens w:val="0"/>
        <w:spacing w:after="0" w:line="240" w:lineRule="auto"/>
        <w:ind w:firstLine="709"/>
        <w:jc w:val="both"/>
        <w:rPr>
          <w:rFonts w:ascii="Times New Roman" w:hAnsi="Times New Roman" w:cs="Times New Roman"/>
          <w:b/>
          <w:bCs/>
          <w:sz w:val="28"/>
          <w:szCs w:val="28"/>
        </w:rPr>
      </w:pPr>
      <w:r>
        <w:rPr>
          <w:rFonts w:ascii="Times New Roman" w:hAnsi="Times New Roman" w:cs="Times New Roman"/>
          <w:b/>
          <w:bCs/>
          <w:sz w:val="28"/>
          <w:szCs w:val="28"/>
        </w:rPr>
        <w:tab/>
      </w:r>
      <w:r>
        <w:rPr>
          <w:rFonts w:ascii="Times New Roman" w:hAnsi="Times New Roman" w:cs="Times New Roman"/>
          <w:b/>
          <w:bCs/>
          <w:sz w:val="28"/>
          <w:szCs w:val="28"/>
        </w:rPr>
        <w:t>I. Thông qua các nội dung</w:t>
      </w:r>
    </w:p>
    <w:p w14:paraId="4E337C6A">
      <w:pPr>
        <w:widowControl w:val="0"/>
        <w:suppressAutoHyphens w:val="0"/>
        <w:spacing w:after="0" w:line="240" w:lineRule="auto"/>
        <w:ind w:firstLine="709"/>
        <w:jc w:val="both"/>
        <w:rPr>
          <w:rFonts w:ascii="Times New Roman" w:hAnsi="Times New Roman" w:cs="Times New Roman"/>
          <w:b/>
          <w:bCs/>
          <w:spacing w:val="-4"/>
          <w:sz w:val="28"/>
          <w:szCs w:val="28"/>
        </w:rPr>
      </w:pPr>
      <w:r>
        <w:rPr>
          <w:rFonts w:ascii="Times New Roman" w:hAnsi="Times New Roman" w:cs="Times New Roman"/>
          <w:b/>
          <w:bCs/>
          <w:spacing w:val="-4"/>
          <w:sz w:val="28"/>
          <w:szCs w:val="28"/>
        </w:rPr>
        <w:t>1. Công tác quán triệt</w:t>
      </w:r>
    </w:p>
    <w:p w14:paraId="2838DB75">
      <w:pPr>
        <w:widowControl w:val="0"/>
        <w:suppressAutoHyphens w:val="0"/>
        <w:spacing w:after="0" w:line="240" w:lineRule="auto"/>
        <w:ind w:firstLine="709"/>
        <w:jc w:val="both"/>
        <w:rPr>
          <w:rFonts w:ascii="Times New Roman" w:hAnsi="Times New Roman" w:cs="Times New Roman"/>
          <w:spacing w:val="-4"/>
          <w:sz w:val="28"/>
          <w:szCs w:val="28"/>
        </w:rPr>
      </w:pPr>
      <w:r>
        <w:rPr>
          <w:rFonts w:ascii="Times New Roman" w:hAnsi="Times New Roman" w:cs="Times New Roman"/>
          <w:spacing w:val="-4"/>
          <w:sz w:val="28"/>
          <w:szCs w:val="28"/>
        </w:rPr>
        <w:t>Thống nhất quán triệt, triển khai các văn bản của Trung ương, Tỉnh ủy và cấp trên theo Chương trình Hội nghị gồm 16 văn bản; yêu cầu các chi bộ, cơ quan, đơn vị căn cứ chức năng, nhiệm vụ tổ chức nghiên cứu, quán triệt, tuyên truyền và triển khai thực hiện phù hợp với tình hình thực tế.</w:t>
      </w:r>
    </w:p>
    <w:p w14:paraId="2847CF07">
      <w:pPr>
        <w:widowControl w:val="0"/>
        <w:suppressAutoHyphens w:val="0"/>
        <w:spacing w:after="0" w:line="240" w:lineRule="auto"/>
        <w:ind w:firstLine="709"/>
        <w:jc w:val="both"/>
        <w:rPr>
          <w:rFonts w:ascii="Times New Roman" w:hAnsi="Times New Roman" w:cs="Times New Roman"/>
          <w:b/>
          <w:bCs/>
          <w:spacing w:val="-4"/>
          <w:sz w:val="28"/>
          <w:szCs w:val="28"/>
        </w:rPr>
      </w:pPr>
      <w:r>
        <w:rPr>
          <w:rFonts w:ascii="Times New Roman" w:hAnsi="Times New Roman" w:cs="Times New Roman"/>
          <w:b/>
          <w:bCs/>
          <w:spacing w:val="-4"/>
          <w:sz w:val="28"/>
          <w:szCs w:val="28"/>
        </w:rPr>
        <w:t>2. Thống nhất thông qua các báo cáo, dự thảo văn bản</w:t>
      </w:r>
    </w:p>
    <w:p w14:paraId="65DE09DF">
      <w:pPr>
        <w:widowControl w:val="0"/>
        <w:suppressAutoHyphens w:val="0"/>
        <w:spacing w:after="0" w:line="240" w:lineRule="auto"/>
        <w:ind w:firstLine="709"/>
        <w:jc w:val="both"/>
        <w:rPr>
          <w:rFonts w:ascii="Times New Roman" w:hAnsi="Times New Roman" w:cs="Times New Roman"/>
          <w:spacing w:val="-4"/>
          <w:sz w:val="28"/>
          <w:szCs w:val="28"/>
        </w:rPr>
      </w:pPr>
      <w:r>
        <w:rPr>
          <w:rFonts w:ascii="Times New Roman" w:hAnsi="Times New Roman" w:cs="Times New Roman"/>
          <w:spacing w:val="-4"/>
          <w:sz w:val="28"/>
          <w:szCs w:val="28"/>
        </w:rPr>
        <w:t>Ban Chấp hành Đảng bộ xã thống nhất thông qua:</w:t>
      </w:r>
    </w:p>
    <w:p w14:paraId="122D910C">
      <w:pPr>
        <w:widowControl w:val="0"/>
        <w:suppressAutoHyphens w:val="0"/>
        <w:spacing w:after="0" w:line="240" w:lineRule="auto"/>
        <w:ind w:firstLine="709"/>
        <w:jc w:val="both"/>
        <w:rPr>
          <w:rFonts w:ascii="Times New Roman" w:hAnsi="Times New Roman" w:cs="Times New Roman"/>
          <w:spacing w:val="-4"/>
          <w:sz w:val="28"/>
          <w:szCs w:val="28"/>
        </w:rPr>
      </w:pPr>
      <w:r>
        <w:rPr>
          <w:rFonts w:ascii="Times New Roman" w:hAnsi="Times New Roman" w:cs="Times New Roman"/>
          <w:spacing w:val="-4"/>
          <w:sz w:val="28"/>
          <w:szCs w:val="28"/>
        </w:rPr>
        <w:t>(1) Báo cáo kết quả thực hiện nhiệm vụ 9 tháng đầu năm, phương hướng, nhiệm vụ 3 tháng cuối năm 2026.</w:t>
      </w:r>
    </w:p>
    <w:p w14:paraId="79223573">
      <w:pPr>
        <w:widowControl w:val="0"/>
        <w:suppressAutoHyphens w:val="0"/>
        <w:spacing w:after="0" w:line="240" w:lineRule="auto"/>
        <w:ind w:firstLine="709"/>
        <w:jc w:val="both"/>
        <w:rPr>
          <w:rFonts w:ascii="Times New Roman" w:hAnsi="Times New Roman" w:cs="Times New Roman"/>
          <w:spacing w:val="-4"/>
          <w:sz w:val="28"/>
          <w:szCs w:val="28"/>
        </w:rPr>
      </w:pPr>
      <w:r>
        <w:rPr>
          <w:rFonts w:ascii="Times New Roman" w:hAnsi="Times New Roman" w:cs="Times New Roman"/>
          <w:spacing w:val="-4"/>
          <w:sz w:val="28"/>
          <w:szCs w:val="28"/>
        </w:rPr>
        <w:t>(2) Báo cáo kết quả tiếp xúc, đối thoại trực tiếp với Nhân dân 9 tháng đầu năm, nhiệm vụ 3 tháng cuối năm 2026.</w:t>
      </w:r>
    </w:p>
    <w:p w14:paraId="3069708B">
      <w:pPr>
        <w:widowControl w:val="0"/>
        <w:suppressAutoHyphens w:val="0"/>
        <w:spacing w:after="0" w:line="240" w:lineRule="auto"/>
        <w:ind w:firstLine="709"/>
        <w:jc w:val="both"/>
        <w:rPr>
          <w:rFonts w:ascii="Times New Roman" w:hAnsi="Times New Roman" w:cs="Times New Roman"/>
          <w:spacing w:val="-4"/>
          <w:sz w:val="28"/>
          <w:szCs w:val="28"/>
        </w:rPr>
      </w:pPr>
      <w:r>
        <w:rPr>
          <w:rFonts w:ascii="Times New Roman" w:hAnsi="Times New Roman" w:cs="Times New Roman"/>
          <w:spacing w:val="-4"/>
          <w:sz w:val="28"/>
          <w:szCs w:val="28"/>
        </w:rPr>
        <w:t>(3) Báo cáo Tài chính Đảng.</w:t>
      </w:r>
    </w:p>
    <w:p w14:paraId="580F5066">
      <w:pPr>
        <w:widowControl w:val="0"/>
        <w:suppressAutoHyphens w:val="0"/>
        <w:spacing w:after="0" w:line="240" w:lineRule="auto"/>
        <w:ind w:firstLine="709"/>
        <w:jc w:val="both"/>
        <w:rPr>
          <w:rFonts w:ascii="Times New Roman" w:hAnsi="Times New Roman" w:cs="Times New Roman"/>
          <w:spacing w:val="-4"/>
          <w:sz w:val="28"/>
          <w:szCs w:val="28"/>
        </w:rPr>
      </w:pPr>
      <w:r>
        <w:rPr>
          <w:rFonts w:ascii="Times New Roman" w:hAnsi="Times New Roman" w:cs="Times New Roman"/>
          <w:spacing w:val="-4"/>
          <w:sz w:val="28"/>
          <w:szCs w:val="28"/>
        </w:rPr>
        <w:t>(4) Báo cáo sơ kết 9 tháng thực hiện Nghị quyết số 57-NQ/TW.</w:t>
      </w:r>
    </w:p>
    <w:p w14:paraId="5E8C32F8">
      <w:pPr>
        <w:widowControl w:val="0"/>
        <w:suppressAutoHyphens w:val="0"/>
        <w:spacing w:after="0" w:line="240" w:lineRule="auto"/>
        <w:ind w:firstLine="709"/>
        <w:jc w:val="both"/>
        <w:rPr>
          <w:rFonts w:ascii="Times New Roman" w:hAnsi="Times New Roman" w:cs="Times New Roman"/>
          <w:spacing w:val="-4"/>
          <w:sz w:val="28"/>
          <w:szCs w:val="28"/>
        </w:rPr>
      </w:pPr>
      <w:r>
        <w:rPr>
          <w:rFonts w:ascii="Times New Roman" w:hAnsi="Times New Roman" w:cs="Times New Roman"/>
          <w:spacing w:val="-4"/>
          <w:sz w:val="28"/>
          <w:szCs w:val="28"/>
        </w:rPr>
        <w:t>(5) Báo cáo kết quả thực hiện xây dựng “Xã Lùng Phình không ma túy”.</w:t>
      </w:r>
    </w:p>
    <w:p w14:paraId="438C2CBC">
      <w:pPr>
        <w:widowControl w:val="0"/>
        <w:suppressAutoHyphens w:val="0"/>
        <w:spacing w:after="0" w:line="240" w:lineRule="auto"/>
        <w:ind w:firstLine="709"/>
        <w:jc w:val="both"/>
        <w:rPr>
          <w:rFonts w:ascii="Times New Roman" w:hAnsi="Times New Roman" w:cs="Times New Roman"/>
          <w:spacing w:val="-4"/>
          <w:sz w:val="28"/>
          <w:szCs w:val="28"/>
        </w:rPr>
      </w:pPr>
      <w:r>
        <w:rPr>
          <w:rFonts w:ascii="Times New Roman" w:hAnsi="Times New Roman" w:cs="Times New Roman"/>
          <w:spacing w:val="-4"/>
          <w:sz w:val="28"/>
          <w:szCs w:val="28"/>
        </w:rPr>
        <w:t>(6) Báo cáo kết quả công tác kiểm tra, giám sát và thi hành kỷ luật Đảng 9 tháng đầu năm; phương hướng, nhiệm vụ 3 tháng cuối năm 2026.</w:t>
      </w:r>
    </w:p>
    <w:p w14:paraId="739CFD90">
      <w:pPr>
        <w:widowControl w:val="0"/>
        <w:suppressAutoHyphens w:val="0"/>
        <w:spacing w:after="0" w:line="240" w:lineRule="auto"/>
        <w:ind w:firstLine="709"/>
        <w:jc w:val="both"/>
        <w:rPr>
          <w:rFonts w:ascii="Times New Roman" w:hAnsi="Times New Roman" w:cs="Times New Roman"/>
          <w:spacing w:val="-4"/>
          <w:sz w:val="28"/>
          <w:szCs w:val="28"/>
        </w:rPr>
      </w:pPr>
      <w:r>
        <w:rPr>
          <w:rFonts w:ascii="Times New Roman" w:hAnsi="Times New Roman" w:cs="Times New Roman"/>
          <w:spacing w:val="-4"/>
          <w:sz w:val="28"/>
          <w:szCs w:val="28"/>
        </w:rPr>
        <w:t>(7) Thông báo thay đổi một số nội dung Quy chế làm việc của Ban Chấp hành Đảng bộ xã Lùng Phình khóa I, nhiệm kỳ 2025-2030 (sửa đổi lần 3).</w:t>
      </w:r>
    </w:p>
    <w:p w14:paraId="68B87246">
      <w:pPr>
        <w:widowControl w:val="0"/>
        <w:suppressAutoHyphens w:val="0"/>
        <w:spacing w:after="0" w:line="240" w:lineRule="auto"/>
        <w:ind w:firstLine="709"/>
        <w:jc w:val="both"/>
        <w:rPr>
          <w:rFonts w:ascii="Times New Roman" w:hAnsi="Times New Roman" w:cs="Times New Roman"/>
          <w:spacing w:val="-4"/>
          <w:sz w:val="28"/>
          <w:szCs w:val="28"/>
        </w:rPr>
      </w:pPr>
      <w:r>
        <w:rPr>
          <w:rFonts w:ascii="Times New Roman" w:hAnsi="Times New Roman" w:cs="Times New Roman"/>
          <w:spacing w:val="-4"/>
          <w:sz w:val="28"/>
          <w:szCs w:val="28"/>
        </w:rPr>
        <w:t>(8) Nghị quyết của Ban Chấp hành Đảng bộ xã về nhiệm vụ trọng tâm 3 tháng cuối năm 2026.</w:t>
      </w:r>
    </w:p>
    <w:p w14:paraId="0704D61A">
      <w:pPr>
        <w:widowControl w:val="0"/>
        <w:suppressAutoHyphens w:val="0"/>
        <w:spacing w:after="0" w:line="240" w:lineRule="auto"/>
        <w:ind w:firstLine="709"/>
        <w:jc w:val="both"/>
        <w:rPr>
          <w:rFonts w:ascii="Times New Roman" w:hAnsi="Times New Roman" w:cs="Times New Roman"/>
          <w:spacing w:val="-4"/>
          <w:sz w:val="28"/>
          <w:szCs w:val="28"/>
        </w:rPr>
      </w:pPr>
      <w:r>
        <w:rPr>
          <w:rFonts w:ascii="Times New Roman" w:hAnsi="Times New Roman" w:cs="Times New Roman"/>
          <w:spacing w:val="-4"/>
          <w:sz w:val="28"/>
          <w:szCs w:val="28"/>
        </w:rPr>
        <w:t>(9) Kế hoạch thực hiện Kết luận số 58-KL/TW ngày 26/6/2026 của Bộ Chính trị về tiếp tục thực hiện Nghị quyết số 21-NQ/TW về tăng cường củng cố, xây dựng tổ chức cơ sở đảng và nâng cao chất lượng đội ngũ đảng viên.</w:t>
      </w:r>
    </w:p>
    <w:p w14:paraId="5F9661C9">
      <w:pPr>
        <w:widowControl w:val="0"/>
        <w:suppressAutoHyphens w:val="0"/>
        <w:spacing w:after="0" w:line="240" w:lineRule="auto"/>
        <w:ind w:firstLine="709"/>
        <w:jc w:val="both"/>
        <w:rPr>
          <w:rFonts w:ascii="Times New Roman" w:hAnsi="Times New Roman" w:cs="Times New Roman"/>
          <w:spacing w:val="-4"/>
          <w:sz w:val="28"/>
          <w:szCs w:val="28"/>
        </w:rPr>
      </w:pPr>
      <w:r>
        <w:rPr>
          <w:rFonts w:ascii="Times New Roman" w:hAnsi="Times New Roman" w:cs="Times New Roman"/>
          <w:spacing w:val="-4"/>
          <w:sz w:val="28"/>
          <w:szCs w:val="28"/>
        </w:rPr>
        <w:t>(10) Kế hoạch thực hiện Chương trình hành động số 104-CTr/TU ngày 30/8/2026 của Tỉnh ủy về bảo vệ môi trường và chủ động ứng phó với biến đổi khí hậu trong thời kỳ mới.</w:t>
      </w:r>
    </w:p>
    <w:p w14:paraId="27323AA8">
      <w:pPr>
        <w:widowControl w:val="0"/>
        <w:suppressAutoHyphens w:val="0"/>
        <w:spacing w:after="0" w:line="240" w:lineRule="auto"/>
        <w:ind w:firstLine="709"/>
        <w:jc w:val="both"/>
        <w:rPr>
          <w:rFonts w:ascii="Times New Roman" w:hAnsi="Times New Roman" w:cs="Times New Roman"/>
          <w:spacing w:val="-4"/>
          <w:sz w:val="28"/>
          <w:szCs w:val="28"/>
        </w:rPr>
      </w:pPr>
      <w:r>
        <w:rPr>
          <w:rFonts w:ascii="Times New Roman" w:hAnsi="Times New Roman" w:cs="Times New Roman"/>
          <w:spacing w:val="-4"/>
          <w:sz w:val="28"/>
          <w:szCs w:val="28"/>
        </w:rPr>
        <w:t>(11) Kế hoạch thực hiện Chương trình hành động số 105-CTr/TU ngày 30/8/2026 của Tỉnh ủy về xây dựng và phát triển Việt Nam trở thành quốc gia biển mạnh.</w:t>
      </w:r>
    </w:p>
    <w:p w14:paraId="4D010251">
      <w:pPr>
        <w:widowControl w:val="0"/>
        <w:suppressAutoHyphens w:val="0"/>
        <w:spacing w:after="0" w:line="240" w:lineRule="auto"/>
        <w:ind w:firstLine="709"/>
        <w:jc w:val="both"/>
        <w:rPr>
          <w:rFonts w:ascii="Times New Roman" w:hAnsi="Times New Roman" w:cs="Times New Roman"/>
          <w:spacing w:val="-4"/>
          <w:sz w:val="28"/>
          <w:szCs w:val="28"/>
        </w:rPr>
      </w:pPr>
      <w:r>
        <w:rPr>
          <w:rFonts w:ascii="Times New Roman" w:hAnsi="Times New Roman" w:cs="Times New Roman"/>
          <w:spacing w:val="-4"/>
          <w:sz w:val="28"/>
          <w:szCs w:val="28"/>
        </w:rPr>
        <w:t>(12) Kế hoạch thực hiện Chương trình hành động số 108-CTr/TU ngày 30/8/2026 của Tỉnh ủy thực hiện Nghị quyết số 19-NQ/TW ngày 28/7/2026 của Ban Chấp hành Trung ương Đảng khóa XIV và Chương trình hành động số 33-CTr/TW ngày 28/7/2026 của Bộ Chính trị về đổi mới mô hình phát triển Việt Nam.</w:t>
      </w:r>
    </w:p>
    <w:p w14:paraId="3AC2BB9C">
      <w:pPr>
        <w:widowControl w:val="0"/>
        <w:suppressAutoHyphens w:val="0"/>
        <w:spacing w:after="0" w:line="240" w:lineRule="auto"/>
        <w:ind w:firstLine="709"/>
        <w:jc w:val="both"/>
        <w:rPr>
          <w:rFonts w:ascii="Times New Roman" w:hAnsi="Times New Roman" w:cs="Times New Roman"/>
          <w:spacing w:val="-4"/>
          <w:sz w:val="28"/>
          <w:szCs w:val="28"/>
        </w:rPr>
      </w:pPr>
      <w:r>
        <w:rPr>
          <w:rFonts w:ascii="Times New Roman" w:hAnsi="Times New Roman" w:cs="Times New Roman"/>
          <w:spacing w:val="-4"/>
          <w:sz w:val="28"/>
          <w:szCs w:val="28"/>
        </w:rPr>
        <w:t>(13) Kế hoạch triển khai thực hiện Chỉ thị số 10-CT/TW ngày 20/7/2026 của Ban Bí thư về tăng cường giáo dục lý luận chính trị, lý tưởng cách mạng, đạo đức, lối sống, ý thức công dân trong hệ thống giáo dục quốc dân đáp ứng yêu cầu phát triển đất nước trong tình hình mới trên địa bàn xã Lùng Phình.</w:t>
      </w:r>
    </w:p>
    <w:p w14:paraId="13834BD4">
      <w:pPr>
        <w:widowControl w:val="0"/>
        <w:suppressAutoHyphens w:val="0"/>
        <w:spacing w:after="0" w:line="240" w:lineRule="auto"/>
        <w:jc w:val="both"/>
        <w:rPr>
          <w:rFonts w:ascii="Times New Roman" w:hAnsi="Times New Roman" w:cs="Times New Roman"/>
          <w:b/>
          <w:bCs/>
          <w:sz w:val="28"/>
          <w:szCs w:val="28"/>
        </w:rPr>
      </w:pPr>
      <w:r>
        <w:rPr>
          <w:rFonts w:ascii="Times New Roman" w:hAnsi="Times New Roman" w:cs="Times New Roman"/>
          <w:b/>
          <w:bCs/>
          <w:sz w:val="28"/>
          <w:szCs w:val="28"/>
          <w:lang w:val="vi-VN"/>
        </w:rPr>
        <w:tab/>
      </w:r>
      <w:r>
        <w:rPr>
          <w:rFonts w:ascii="Times New Roman" w:hAnsi="Times New Roman" w:cs="Times New Roman"/>
          <w:b/>
          <w:bCs/>
          <w:sz w:val="28"/>
          <w:szCs w:val="28"/>
        </w:rPr>
        <w:t>II. Kết quả lãnh đạo thực hiện nhiệm vụ 9 tháng đầu năm; phương hướng, nhiệm vụ 3 tháng cuối năm 2026</w:t>
      </w:r>
    </w:p>
    <w:p w14:paraId="3F35FF11">
      <w:pPr>
        <w:widowControl w:val="0"/>
        <w:spacing w:after="0" w:line="240" w:lineRule="auto"/>
        <w:ind w:firstLine="720"/>
        <w:jc w:val="both"/>
        <w:rPr>
          <w:rFonts w:ascii="Times New Roman" w:hAnsi="Times New Roman" w:cs="Times New Roman"/>
          <w:b/>
          <w:bCs/>
          <w:spacing w:val="-2"/>
          <w:sz w:val="28"/>
          <w:szCs w:val="28"/>
        </w:rPr>
      </w:pPr>
      <w:r>
        <w:rPr>
          <w:rFonts w:ascii="Times New Roman" w:hAnsi="Times New Roman" w:cs="Times New Roman"/>
          <w:b/>
          <w:bCs/>
          <w:spacing w:val="-2"/>
          <w:sz w:val="28"/>
          <w:szCs w:val="28"/>
        </w:rPr>
        <w:t>1. Kết quả chủ yếu</w:t>
      </w:r>
    </w:p>
    <w:p w14:paraId="15870905">
      <w:pPr>
        <w:widowControl w:val="0"/>
        <w:spacing w:after="0" w:line="240" w:lineRule="auto"/>
        <w:ind w:firstLine="720"/>
        <w:jc w:val="both"/>
        <w:rPr>
          <w:rFonts w:ascii="Times New Roman" w:hAnsi="Times New Roman" w:cs="Times New Roman"/>
          <w:spacing w:val="-2"/>
          <w:sz w:val="28"/>
          <w:szCs w:val="28"/>
        </w:rPr>
      </w:pPr>
      <w:r>
        <w:rPr>
          <w:rFonts w:ascii="Times New Roman" w:hAnsi="Times New Roman" w:cs="Times New Roman"/>
          <w:spacing w:val="-2"/>
          <w:sz w:val="28"/>
          <w:szCs w:val="28"/>
        </w:rPr>
        <w:t xml:space="preserve">Trong 9 tháng đầu năm 2026, Ban Chấp hành, Ban Thường vụ Đảng ủy đã bám sát sự lãnh đạo, chỉ đạo của Trung ương, Tỉnh ủy và Nghị quyết Đại hội Đảng bộ xã nhiệm kỳ 2025-2030; tập trung lãnh đạo, chỉ đạo khá toàn diện các nhiệm vụ chính trị. Hệ thống chính trị sau sắp xếp tiếp tục được kiện toàn, hoạt động từng bước ổn định; công tác xây dựng Đảng, kiểm tra, giám sát, tuyên giáo, dân vận, nội chính và hoạt động của chính quyền, MTTQ, các tổ chức chính trị - xã hội được duy trì nền nếp. </w:t>
      </w:r>
    </w:p>
    <w:p w14:paraId="7871B01F">
      <w:pPr>
        <w:widowControl w:val="0"/>
        <w:spacing w:after="0" w:line="240" w:lineRule="auto"/>
        <w:ind w:firstLine="720"/>
        <w:jc w:val="both"/>
        <w:rPr>
          <w:rFonts w:ascii="Times New Roman" w:hAnsi="Times New Roman" w:cs="Times New Roman"/>
          <w:spacing w:val="-2"/>
          <w:sz w:val="28"/>
          <w:szCs w:val="28"/>
        </w:rPr>
      </w:pPr>
      <w:r>
        <w:rPr>
          <w:rFonts w:ascii="Times New Roman" w:hAnsi="Times New Roman" w:cs="Times New Roman"/>
          <w:spacing w:val="-2"/>
          <w:sz w:val="28"/>
          <w:szCs w:val="28"/>
        </w:rPr>
        <w:t xml:space="preserve">Việc thực hiện 33 mục tiêu chủ yếu theo Nghị quyết số 10-NQ/ĐU đạt một số kết quả tích cực: diện tích lúa và ngô đạt 100% kế hoạch; diện tích cây ăn quả đạt 100,17%; diện tích rừng khoán bảo vệ đạt 100%; thu ngân sách nhà nước trên địa bàn đạt 274,5% kế hoạch; thu ngân sách địa phương đạt 148,1%; tỷ lệ bao phủ BHYT đạt 99%; kết nạp mới 27/26 đảng viên, đạt 104% kế hoạch. </w:t>
      </w:r>
    </w:p>
    <w:p w14:paraId="3C7E9504">
      <w:pPr>
        <w:widowControl w:val="0"/>
        <w:spacing w:after="0" w:line="240" w:lineRule="auto"/>
        <w:ind w:firstLine="720"/>
        <w:jc w:val="both"/>
        <w:rPr>
          <w:rFonts w:ascii="Times New Roman" w:hAnsi="Times New Roman" w:cs="Times New Roman"/>
          <w:spacing w:val="-2"/>
          <w:sz w:val="28"/>
          <w:szCs w:val="28"/>
        </w:rPr>
      </w:pPr>
      <w:r>
        <w:rPr>
          <w:rFonts w:ascii="Times New Roman" w:hAnsi="Times New Roman" w:cs="Times New Roman"/>
          <w:spacing w:val="-2"/>
          <w:sz w:val="28"/>
          <w:szCs w:val="28"/>
        </w:rPr>
        <w:t xml:space="preserve">Công tác tuyên giáo, dân vận, bảo vệ nền tảng tư tưởng của Đảng được tăng cường; Ban Chỉ đạo 35 xã đăng tải 658 tin, bài tích cực; tổ chức 09 hội nghị đối thoại với 1.075 đại biểu, tiếp thu 101 lượt ý kiến, kiến nghị. Việc sắp xếp thôn, trường học và kiện toàn các tổ chức ở cơ sở được tập trung lãnh đạo, từng bước ổn định hoạt động. </w:t>
      </w:r>
    </w:p>
    <w:p w14:paraId="5F2788C0">
      <w:pPr>
        <w:widowControl w:val="0"/>
        <w:spacing w:after="0" w:line="240" w:lineRule="auto"/>
        <w:ind w:firstLine="720"/>
        <w:jc w:val="both"/>
        <w:rPr>
          <w:rFonts w:ascii="Times New Roman" w:hAnsi="Times New Roman" w:cs="Times New Roman"/>
          <w:spacing w:val="-2"/>
          <w:sz w:val="28"/>
          <w:szCs w:val="28"/>
        </w:rPr>
      </w:pPr>
      <w:r>
        <w:rPr>
          <w:rFonts w:ascii="Times New Roman" w:hAnsi="Times New Roman" w:cs="Times New Roman"/>
          <w:spacing w:val="-2"/>
          <w:sz w:val="28"/>
          <w:szCs w:val="28"/>
        </w:rPr>
        <w:t xml:space="preserve">Các lĩnh vực văn hóa - xã hội, giáo dục, chăm sóc sức khỏe Nhân dân, giảm nghèo, an sinh xã hội được quan tâm; các hoạt động bảo tồn bản sắc văn hóa gắn với phát triển du lịch cộng đồng được duy trì. Quốc phòng, an ninh chính trị và trật tự an toàn xã hội cơ bản được giữ vững; công tác nội chính, tiếp công dân, phòng, chống tham nhũng, lãng phí, tiêu cực được tăng cường. </w:t>
      </w:r>
    </w:p>
    <w:p w14:paraId="0AB626D6">
      <w:pPr>
        <w:widowControl w:val="0"/>
        <w:spacing w:after="0" w:line="240" w:lineRule="auto"/>
        <w:ind w:firstLine="720"/>
        <w:jc w:val="both"/>
        <w:rPr>
          <w:rFonts w:ascii="Times New Roman" w:hAnsi="Times New Roman" w:cs="Times New Roman"/>
          <w:b/>
          <w:bCs/>
          <w:spacing w:val="-2"/>
          <w:sz w:val="28"/>
          <w:szCs w:val="28"/>
        </w:rPr>
      </w:pPr>
      <w:r>
        <w:rPr>
          <w:rFonts w:ascii="Times New Roman" w:hAnsi="Times New Roman" w:cs="Times New Roman"/>
          <w:b/>
          <w:bCs/>
          <w:spacing w:val="-2"/>
          <w:sz w:val="28"/>
          <w:szCs w:val="28"/>
        </w:rPr>
        <w:t>2. Hạn chế</w:t>
      </w:r>
    </w:p>
    <w:p w14:paraId="08FCA79A">
      <w:pPr>
        <w:widowControl w:val="0"/>
        <w:spacing w:after="0" w:line="240" w:lineRule="auto"/>
        <w:ind w:firstLine="720"/>
        <w:jc w:val="both"/>
        <w:rPr>
          <w:rFonts w:ascii="Times New Roman" w:hAnsi="Times New Roman" w:cs="Times New Roman"/>
          <w:spacing w:val="-2"/>
          <w:sz w:val="28"/>
          <w:szCs w:val="28"/>
        </w:rPr>
      </w:pPr>
      <w:r>
        <w:rPr>
          <w:rFonts w:ascii="Times New Roman" w:hAnsi="Times New Roman" w:cs="Times New Roman"/>
          <w:spacing w:val="-2"/>
          <w:sz w:val="28"/>
          <w:szCs w:val="28"/>
        </w:rPr>
        <w:t xml:space="preserve">Tiến độ thực hiện một số mục tiêu Nghị quyết số 10-NQ/ĐU còn thấp cây dược liệu đạt 65/120 ha. Một số nhiệm vụ về đất đai, thành lập HTX, THT, bảo hiểm xã hội, chuyển đổi số và các chỉ tiêu đánh giá cuối năm cần tiếp tục tập trung thực hiện. </w:t>
      </w:r>
    </w:p>
    <w:p w14:paraId="5FB679D6">
      <w:pPr>
        <w:widowControl w:val="0"/>
        <w:spacing w:after="0" w:line="240" w:lineRule="auto"/>
        <w:ind w:firstLine="720"/>
        <w:jc w:val="both"/>
        <w:rPr>
          <w:rFonts w:ascii="Times New Roman" w:hAnsi="Times New Roman" w:cs="Times New Roman"/>
          <w:spacing w:val="-2"/>
          <w:sz w:val="28"/>
          <w:szCs w:val="28"/>
        </w:rPr>
      </w:pPr>
      <w:r>
        <w:rPr>
          <w:rFonts w:ascii="Times New Roman" w:hAnsi="Times New Roman" w:cs="Times New Roman"/>
          <w:spacing w:val="-2"/>
          <w:sz w:val="28"/>
          <w:szCs w:val="28"/>
        </w:rPr>
        <w:t>Sau sắp xếp thôn và các cơ sở giáo dục, một số nội dung về tổ chức, nhân sự, cơ sở vật chất, quy chế phối hợp vẫn cần tiếp tục hoàn thiện. Công tác phối hợp, đôn đốc thực hiện nhiệm vụ ở một số lĩnh vực có thời điểm chưa đồng đều; năng lực tổ chức thực hiện và ứng dụng chuyển đổi số của một bộ phận cán bộ còn hạn chế.</w:t>
      </w:r>
    </w:p>
    <w:p w14:paraId="766CFE1A">
      <w:pPr>
        <w:widowControl w:val="0"/>
        <w:spacing w:after="0" w:line="240" w:lineRule="auto"/>
        <w:ind w:firstLine="720"/>
        <w:jc w:val="both"/>
        <w:rPr>
          <w:rFonts w:ascii="Times New Roman" w:hAnsi="Times New Roman" w:cs="Times New Roman"/>
          <w:b/>
          <w:bCs/>
          <w:spacing w:val="-2"/>
          <w:sz w:val="28"/>
          <w:szCs w:val="28"/>
        </w:rPr>
      </w:pPr>
      <w:r>
        <w:rPr>
          <w:rFonts w:ascii="Times New Roman" w:hAnsi="Times New Roman" w:cs="Times New Roman"/>
          <w:b/>
          <w:bCs/>
          <w:spacing w:val="-2"/>
          <w:sz w:val="28"/>
          <w:szCs w:val="28"/>
        </w:rPr>
        <w:t>3. Nhiệm vụ trọng tâm 3 tháng cuối năm 2026</w:t>
      </w:r>
    </w:p>
    <w:p w14:paraId="4E5D12D9">
      <w:pPr>
        <w:widowControl w:val="0"/>
        <w:spacing w:after="0" w:line="240" w:lineRule="auto"/>
        <w:ind w:firstLine="720"/>
        <w:jc w:val="both"/>
        <w:rPr>
          <w:rFonts w:ascii="Times New Roman" w:hAnsi="Times New Roman" w:cs="Times New Roman"/>
          <w:spacing w:val="-2"/>
          <w:sz w:val="28"/>
          <w:szCs w:val="28"/>
        </w:rPr>
      </w:pPr>
      <w:r>
        <w:rPr>
          <w:rFonts w:ascii="Times New Roman" w:hAnsi="Times New Roman" w:cs="Times New Roman"/>
          <w:spacing w:val="-2"/>
          <w:sz w:val="28"/>
          <w:szCs w:val="28"/>
        </w:rPr>
        <w:t>Ba tháng cuối năm 2026 là thời gian quyết định để hoàn thành các mục tiêu, nhiệm vụ cả năm. Ban Chấp hành Đảng bộ xã yêu cầu các cấp ủy, chính quyền, MTTQ, các tổ chức chính trị - xã hội, cơ quan, đơn vị tập trung cao độ, xác định rõ trách nhiệm, tiến độ và kết quả đầu ra; phấn đấu hoàn thành cao nhất các mục tiêu, nhiệm vụ đã đề ra.</w:t>
      </w:r>
    </w:p>
    <w:p w14:paraId="63A8DBC8">
      <w:pPr>
        <w:widowControl w:val="0"/>
        <w:spacing w:after="0" w:line="240" w:lineRule="auto"/>
        <w:ind w:firstLine="720"/>
        <w:jc w:val="both"/>
        <w:rPr>
          <w:rFonts w:ascii="Times New Roman" w:hAnsi="Times New Roman" w:cs="Times New Roman"/>
          <w:b/>
          <w:bCs/>
          <w:spacing w:val="-2"/>
          <w:sz w:val="28"/>
          <w:szCs w:val="28"/>
        </w:rPr>
      </w:pPr>
      <w:r>
        <w:rPr>
          <w:rFonts w:ascii="Times New Roman" w:hAnsi="Times New Roman" w:cs="Times New Roman"/>
          <w:b/>
          <w:bCs/>
          <w:spacing w:val="-2"/>
          <w:sz w:val="28"/>
          <w:szCs w:val="28"/>
        </w:rPr>
        <w:t>3.1. Lãnh đạo thực hiện các mục tiêu phát triển kinh tế - xã hội</w:t>
      </w:r>
    </w:p>
    <w:p w14:paraId="60047666">
      <w:pPr>
        <w:widowControl w:val="0"/>
        <w:spacing w:after="0" w:line="240" w:lineRule="auto"/>
        <w:ind w:firstLine="709"/>
        <w:jc w:val="both"/>
        <w:rPr>
          <w:rFonts w:ascii="Times New Roman" w:hAnsi="Times New Roman" w:cs="Times New Roman"/>
          <w:spacing w:val="-2"/>
          <w:sz w:val="28"/>
          <w:szCs w:val="28"/>
        </w:rPr>
      </w:pPr>
      <w:r>
        <w:rPr>
          <w:rFonts w:ascii="Times New Roman" w:hAnsi="Times New Roman" w:cs="Times New Roman"/>
          <w:spacing w:val="-2"/>
          <w:sz w:val="28"/>
          <w:szCs w:val="28"/>
        </w:rPr>
        <w:t xml:space="preserve">Rà soát toàn bộ 33 mục tiêu Nghị quyết số 10-NQ/ĐU, nhất là các chỉ tiêu còn thấp, chưa thực hiện và chỉ tiêu đánh giá cuối năm; phân công rõ cơ quan, người phụ trách, thời gian hoàn thành. </w:t>
      </w:r>
    </w:p>
    <w:p w14:paraId="263F12BB">
      <w:pPr>
        <w:widowControl w:val="0"/>
        <w:spacing w:after="0" w:line="240" w:lineRule="auto"/>
        <w:ind w:firstLine="709"/>
        <w:jc w:val="both"/>
        <w:rPr>
          <w:rFonts w:ascii="Times New Roman" w:hAnsi="Times New Roman" w:cs="Times New Roman"/>
          <w:spacing w:val="-2"/>
          <w:sz w:val="28"/>
          <w:szCs w:val="28"/>
        </w:rPr>
      </w:pPr>
      <w:r>
        <w:rPr>
          <w:rFonts w:ascii="Times New Roman" w:hAnsi="Times New Roman" w:cs="Times New Roman"/>
          <w:spacing w:val="-2"/>
          <w:sz w:val="28"/>
          <w:szCs w:val="28"/>
        </w:rPr>
        <w:t xml:space="preserve">Tập trung phát triển sản xuất nông, lâm nghiệp, chăn nuôi; đẩy nhanh trồng mới rừng, phát triển cây dược liệu; tăng cường bảo vệ rừng, phòng, chống cháy rừng, dịch bệnh và thiên tai; phát triển sản phẩm OCOP, liên kết sản xuất, tiêu thụ sản phẩm, thúc đẩy thành lập HTX, THT. </w:t>
      </w:r>
    </w:p>
    <w:p w14:paraId="5CBE4415">
      <w:pPr>
        <w:widowControl w:val="0"/>
        <w:spacing w:after="0" w:line="240" w:lineRule="auto"/>
        <w:ind w:firstLine="709"/>
        <w:jc w:val="both"/>
        <w:rPr>
          <w:rFonts w:ascii="Times New Roman" w:hAnsi="Times New Roman" w:cs="Times New Roman"/>
          <w:spacing w:val="-2"/>
          <w:sz w:val="28"/>
          <w:szCs w:val="28"/>
        </w:rPr>
      </w:pPr>
      <w:r>
        <w:rPr>
          <w:rFonts w:ascii="Times New Roman" w:hAnsi="Times New Roman" w:cs="Times New Roman"/>
          <w:spacing w:val="-2"/>
          <w:sz w:val="28"/>
          <w:szCs w:val="28"/>
        </w:rPr>
        <w:t xml:space="preserve">Quyết liệt đẩy nhanh tiến độ thi công, nghiệm thu, thanh toán và giải ngân vốn đầu tư công; tập trung các công trình giao thông, hạ tầng thiết yếu; quản lý chặt chẽ thu, chi ngân sách, tài sản công; thực hành tiết kiệm, chống lãng phí. </w:t>
      </w:r>
    </w:p>
    <w:p w14:paraId="0A46C3A8">
      <w:pPr>
        <w:widowControl w:val="0"/>
        <w:spacing w:after="0" w:line="240" w:lineRule="auto"/>
        <w:ind w:firstLine="709"/>
        <w:jc w:val="both"/>
        <w:rPr>
          <w:rFonts w:ascii="Times New Roman" w:hAnsi="Times New Roman" w:cs="Times New Roman"/>
          <w:spacing w:val="-2"/>
          <w:sz w:val="28"/>
          <w:szCs w:val="28"/>
        </w:rPr>
      </w:pPr>
      <w:r>
        <w:rPr>
          <w:rFonts w:ascii="Times New Roman" w:hAnsi="Times New Roman" w:cs="Times New Roman"/>
          <w:spacing w:val="-2"/>
          <w:sz w:val="28"/>
          <w:szCs w:val="28"/>
        </w:rPr>
        <w:t xml:space="preserve">Tăng cường quản lý đất đai, tài nguyên, môi trường; đẩy nhanh đo đạc, cấp Giấy chứng nhận quyền sử dụng đất; giải quyết các trường hợp nhà ở, công trình trên đất nông nghiệp và công tác giải phóng mặt bằng theo quy định. </w:t>
      </w:r>
    </w:p>
    <w:p w14:paraId="57CCB854">
      <w:pPr>
        <w:widowControl w:val="0"/>
        <w:spacing w:after="0" w:line="240" w:lineRule="auto"/>
        <w:ind w:firstLine="709"/>
        <w:jc w:val="both"/>
        <w:rPr>
          <w:rFonts w:ascii="Times New Roman" w:hAnsi="Times New Roman" w:cs="Times New Roman"/>
          <w:spacing w:val="-2"/>
          <w:sz w:val="28"/>
          <w:szCs w:val="28"/>
        </w:rPr>
      </w:pPr>
      <w:r>
        <w:rPr>
          <w:rFonts w:ascii="Times New Roman" w:hAnsi="Times New Roman" w:cs="Times New Roman"/>
          <w:spacing w:val="-2"/>
          <w:sz w:val="28"/>
          <w:szCs w:val="28"/>
        </w:rPr>
        <w:t xml:space="preserve">Tiếp tục ổn định hoạt động của các cơ sở giáo dục sau sắp xếp; nâng cao chất lượng năm học 2026-2027. Thực hiện tốt công tác y tế, phòng, chống dịch bệnh, an toàn thực phẩm; đẩy mạnh đào tạo nghề, giải quyết việc làm, giảm nghèo, phát triển BHXH, BHYT và bảo đảm an sinh xã hội. </w:t>
      </w:r>
    </w:p>
    <w:p w14:paraId="63C86679">
      <w:pPr>
        <w:widowControl w:val="0"/>
        <w:spacing w:after="0" w:line="240" w:lineRule="auto"/>
        <w:ind w:firstLine="709"/>
        <w:jc w:val="both"/>
        <w:rPr>
          <w:rFonts w:ascii="Times New Roman" w:hAnsi="Times New Roman" w:cs="Times New Roman"/>
          <w:spacing w:val="-2"/>
          <w:sz w:val="28"/>
          <w:szCs w:val="28"/>
        </w:rPr>
      </w:pPr>
      <w:r>
        <w:rPr>
          <w:rFonts w:ascii="Times New Roman" w:hAnsi="Times New Roman" w:cs="Times New Roman"/>
          <w:spacing w:val="-2"/>
          <w:sz w:val="28"/>
          <w:szCs w:val="28"/>
        </w:rPr>
        <w:t xml:space="preserve">Duy trì các hoạt động văn hóa, văn nghệ, thể thao; bảo tồn và phát huy bản sắc văn hóa các dân tộc gắn với quảng bá hình ảnh, sản phẩm đặc trưng và phát triển du lịch cộng đồng. </w:t>
      </w:r>
    </w:p>
    <w:p w14:paraId="1A1028BE">
      <w:pPr>
        <w:widowControl w:val="0"/>
        <w:spacing w:after="0" w:line="240" w:lineRule="auto"/>
        <w:ind w:firstLine="709"/>
        <w:jc w:val="both"/>
        <w:rPr>
          <w:rFonts w:ascii="Times New Roman" w:hAnsi="Times New Roman" w:cs="Times New Roman"/>
          <w:spacing w:val="-2"/>
          <w:sz w:val="28"/>
          <w:szCs w:val="28"/>
        </w:rPr>
      </w:pPr>
      <w:r>
        <w:rPr>
          <w:rFonts w:ascii="Times New Roman" w:hAnsi="Times New Roman" w:cs="Times New Roman"/>
          <w:spacing w:val="-2"/>
          <w:sz w:val="28"/>
          <w:szCs w:val="28"/>
        </w:rPr>
        <w:t xml:space="preserve">Đẩy mạnh cải cách hành chính, chuyển đổi số; nâng cao tỷ lệ hồ sơ trực tuyến, giải quyết hồ sơ đúng hạn; tiếp tục làm sạch, chuẩn hóa dữ liệu và nâng cao chất lượng phục vụ Nhân dân. </w:t>
      </w:r>
    </w:p>
    <w:p w14:paraId="78F7D35E">
      <w:pPr>
        <w:widowControl w:val="0"/>
        <w:spacing w:after="0" w:line="240" w:lineRule="auto"/>
        <w:ind w:firstLine="720"/>
        <w:jc w:val="both"/>
        <w:rPr>
          <w:rFonts w:ascii="Times New Roman" w:hAnsi="Times New Roman" w:cs="Times New Roman"/>
          <w:b/>
          <w:bCs/>
          <w:spacing w:val="-2"/>
          <w:sz w:val="28"/>
          <w:szCs w:val="28"/>
        </w:rPr>
      </w:pPr>
      <w:r>
        <w:rPr>
          <w:rFonts w:ascii="Times New Roman" w:hAnsi="Times New Roman" w:cs="Times New Roman"/>
          <w:b/>
          <w:bCs/>
          <w:spacing w:val="-2"/>
          <w:sz w:val="28"/>
          <w:szCs w:val="28"/>
        </w:rPr>
        <w:t>3.2. Lãnh đạo thực hiện nhiệm vụ quốc phòng, an ninh, nội chính</w:t>
      </w:r>
    </w:p>
    <w:p w14:paraId="5674AEE3">
      <w:pPr>
        <w:widowControl w:val="0"/>
        <w:spacing w:after="0" w:line="240" w:lineRule="auto"/>
        <w:ind w:firstLine="709"/>
        <w:jc w:val="both"/>
        <w:rPr>
          <w:rFonts w:ascii="Times New Roman" w:hAnsi="Times New Roman" w:cs="Times New Roman"/>
          <w:spacing w:val="-2"/>
          <w:sz w:val="28"/>
          <w:szCs w:val="28"/>
        </w:rPr>
      </w:pPr>
      <w:r>
        <w:rPr>
          <w:rFonts w:ascii="Times New Roman" w:hAnsi="Times New Roman" w:cs="Times New Roman"/>
          <w:spacing w:val="-2"/>
          <w:sz w:val="28"/>
          <w:szCs w:val="28"/>
        </w:rPr>
        <w:t xml:space="preserve">Duy trì nghiêm chế độ trực sẵn sàng chiến đấu; chủ động phòng, chống thiên tai, tìm kiếm cứu nạn, phòng cháy, chữa cháy; chuẩn bị tốt công tác tuyển chọn, gọi công dân nhập ngũ năm 2027. </w:t>
      </w:r>
    </w:p>
    <w:p w14:paraId="5566307A">
      <w:pPr>
        <w:widowControl w:val="0"/>
        <w:spacing w:after="0" w:line="240" w:lineRule="auto"/>
        <w:ind w:firstLine="709"/>
        <w:jc w:val="both"/>
        <w:rPr>
          <w:rFonts w:ascii="Times New Roman" w:hAnsi="Times New Roman" w:cs="Times New Roman"/>
          <w:spacing w:val="-2"/>
          <w:sz w:val="28"/>
          <w:szCs w:val="28"/>
        </w:rPr>
      </w:pPr>
      <w:r>
        <w:rPr>
          <w:rFonts w:ascii="Times New Roman" w:hAnsi="Times New Roman" w:cs="Times New Roman"/>
          <w:spacing w:val="-2"/>
          <w:sz w:val="28"/>
          <w:szCs w:val="28"/>
        </w:rPr>
        <w:t xml:space="preserve">Chủ động nắm chắc địa bàn, đối tượng; tăng cường phòng, chống tội phạm, ma túy, bảo đảm trật tự an toàn xã hội; tiếp tục thực hiện các giải pháp giữ vững mục tiêu “Xã Lùng Phình không ma túy”. </w:t>
      </w:r>
    </w:p>
    <w:p w14:paraId="4C5E9561">
      <w:pPr>
        <w:widowControl w:val="0"/>
        <w:spacing w:after="0" w:line="240" w:lineRule="auto"/>
        <w:ind w:firstLine="709"/>
        <w:jc w:val="both"/>
        <w:rPr>
          <w:rFonts w:ascii="Times New Roman" w:hAnsi="Times New Roman" w:cs="Times New Roman"/>
          <w:spacing w:val="-2"/>
          <w:sz w:val="28"/>
          <w:szCs w:val="28"/>
        </w:rPr>
      </w:pPr>
      <w:r>
        <w:rPr>
          <w:rFonts w:ascii="Times New Roman" w:hAnsi="Times New Roman" w:cs="Times New Roman"/>
          <w:spacing w:val="-2"/>
          <w:sz w:val="28"/>
          <w:szCs w:val="28"/>
        </w:rPr>
        <w:t xml:space="preserve">Nâng cao hiệu quả hoạt động của Tổ tham mưu công tác nội chính; thực hiện nghiêm tiếp công dân, đối thoại, giải quyết đơn thư, kiến nghị, phản ánh; tăng cường phòng, chống tham nhũng, lãng phí, tiêu cực, không để phát sinh vụ việc phức tạp kéo dài. </w:t>
      </w:r>
    </w:p>
    <w:p w14:paraId="63959B01">
      <w:pPr>
        <w:widowControl w:val="0"/>
        <w:spacing w:after="0" w:line="240" w:lineRule="auto"/>
        <w:ind w:firstLine="720"/>
        <w:jc w:val="both"/>
        <w:rPr>
          <w:rFonts w:ascii="Times New Roman" w:hAnsi="Times New Roman" w:cs="Times New Roman"/>
          <w:b/>
          <w:bCs/>
          <w:spacing w:val="-2"/>
          <w:sz w:val="28"/>
          <w:szCs w:val="28"/>
        </w:rPr>
      </w:pPr>
      <w:r>
        <w:rPr>
          <w:rFonts w:ascii="Times New Roman" w:hAnsi="Times New Roman" w:cs="Times New Roman"/>
          <w:b/>
          <w:bCs/>
          <w:spacing w:val="-2"/>
          <w:sz w:val="28"/>
          <w:szCs w:val="28"/>
        </w:rPr>
        <w:t>3.3. Lãnh đạo công tác xây dựng Đảng và hệ thống chính trị</w:t>
      </w:r>
    </w:p>
    <w:p w14:paraId="7D685D5C">
      <w:pPr>
        <w:widowControl w:val="0"/>
        <w:spacing w:after="0" w:line="240" w:lineRule="auto"/>
        <w:ind w:firstLine="709"/>
        <w:jc w:val="both"/>
        <w:rPr>
          <w:rFonts w:ascii="Times New Roman" w:hAnsi="Times New Roman" w:cs="Times New Roman"/>
          <w:spacing w:val="-2"/>
          <w:sz w:val="28"/>
          <w:szCs w:val="28"/>
        </w:rPr>
      </w:pPr>
      <w:r>
        <w:rPr>
          <w:rFonts w:ascii="Times New Roman" w:hAnsi="Times New Roman" w:cs="Times New Roman"/>
          <w:spacing w:val="-2"/>
          <w:sz w:val="28"/>
          <w:szCs w:val="28"/>
        </w:rPr>
        <w:t xml:space="preserve">Tiếp tục làm tốt công tác chính trị, tư tưởng; tăng cường nắm bắt, định hướng dư luận xã hội, bảo vệ nền tảng tư tưởng của Đảng; nâng cao chất lượng công tác tuyên giáo, dân vận. </w:t>
      </w:r>
    </w:p>
    <w:p w14:paraId="27D2971F">
      <w:pPr>
        <w:widowControl w:val="0"/>
        <w:spacing w:after="0" w:line="240" w:lineRule="auto"/>
        <w:ind w:firstLine="709"/>
        <w:jc w:val="both"/>
        <w:rPr>
          <w:rFonts w:ascii="Times New Roman" w:hAnsi="Times New Roman" w:cs="Times New Roman"/>
          <w:spacing w:val="-2"/>
          <w:sz w:val="28"/>
          <w:szCs w:val="28"/>
        </w:rPr>
      </w:pPr>
      <w:r>
        <w:rPr>
          <w:rFonts w:ascii="Times New Roman" w:hAnsi="Times New Roman" w:cs="Times New Roman"/>
          <w:spacing w:val="-2"/>
          <w:sz w:val="28"/>
          <w:szCs w:val="28"/>
        </w:rPr>
        <w:t xml:space="preserve">Nâng cao chất lượng sinh hoạt cấp ủy, chi bộ, sinh hoạt chuyên đề; tăng cường trách nhiệm của cấp ủy viên phụ trách cơ sở. Tiếp tục quản lý, giáo dục, rèn luyện đảng viên; hoàn thiện hồ sơ, cơ sở dữ liệu đảng viên, nâng cao hiệu quả sử dụng Sổ tay đảng viên điện tử. </w:t>
      </w:r>
    </w:p>
    <w:p w14:paraId="54FC4E1C">
      <w:pPr>
        <w:widowControl w:val="0"/>
        <w:spacing w:after="0" w:line="240" w:lineRule="auto"/>
        <w:ind w:firstLine="709"/>
        <w:jc w:val="both"/>
        <w:rPr>
          <w:rFonts w:ascii="Times New Roman" w:hAnsi="Times New Roman" w:cs="Times New Roman"/>
          <w:spacing w:val="-2"/>
          <w:sz w:val="28"/>
          <w:szCs w:val="28"/>
        </w:rPr>
      </w:pPr>
      <w:r>
        <w:rPr>
          <w:rFonts w:ascii="Times New Roman" w:hAnsi="Times New Roman" w:cs="Times New Roman"/>
          <w:spacing w:val="-2"/>
          <w:sz w:val="28"/>
          <w:szCs w:val="28"/>
        </w:rPr>
        <w:t xml:space="preserve">Thực hiện tốt công tác tổ chức, cán bộ, bảo vệ chính trị nội bộ; chuẩn bị và tổ chức đánh giá, xếp loại tổ chức đảng, tập thể, cán bộ, đảng viên cuối năm 2026 bảo đảm đúng quy định, thực chất. </w:t>
      </w:r>
    </w:p>
    <w:p w14:paraId="6E4D7DCF">
      <w:pPr>
        <w:widowControl w:val="0"/>
        <w:spacing w:after="0" w:line="240" w:lineRule="auto"/>
        <w:ind w:firstLine="709"/>
        <w:jc w:val="both"/>
        <w:rPr>
          <w:rFonts w:ascii="Times New Roman" w:hAnsi="Times New Roman" w:cs="Times New Roman"/>
          <w:spacing w:val="-2"/>
          <w:sz w:val="28"/>
          <w:szCs w:val="28"/>
        </w:rPr>
      </w:pPr>
      <w:r>
        <w:rPr>
          <w:rFonts w:ascii="Times New Roman" w:hAnsi="Times New Roman" w:cs="Times New Roman"/>
          <w:spacing w:val="-2"/>
          <w:sz w:val="28"/>
          <w:szCs w:val="28"/>
        </w:rPr>
        <w:t xml:space="preserve">Thực hiện nghiêm chương trình kiểm tra, giám sát; hoàn thành các cuộc kiểm tra, giám sát đang triển khai; kịp thời chấn chỉnh hạn chế, phòng ngừa vi phạm. </w:t>
      </w:r>
    </w:p>
    <w:p w14:paraId="2DE04EC9">
      <w:pPr>
        <w:widowControl w:val="0"/>
        <w:spacing w:after="0" w:line="240" w:lineRule="auto"/>
        <w:ind w:firstLine="709"/>
        <w:jc w:val="both"/>
        <w:rPr>
          <w:rFonts w:ascii="Times New Roman" w:hAnsi="Times New Roman" w:cs="Times New Roman"/>
          <w:spacing w:val="-2"/>
          <w:sz w:val="28"/>
          <w:szCs w:val="28"/>
        </w:rPr>
      </w:pPr>
      <w:r>
        <w:rPr>
          <w:rFonts w:ascii="Times New Roman" w:hAnsi="Times New Roman" w:cs="Times New Roman"/>
          <w:spacing w:val="-2"/>
          <w:sz w:val="28"/>
          <w:szCs w:val="28"/>
        </w:rPr>
        <w:t xml:space="preserve">Tiếp tục củng cố, nâng cao hiệu quả hoạt động của 12 thôn sau sắp xếp; hoàn thiện quy chế, phân công nhiệm vụ và cơ chế phối hợp giữa chi bộ, trưởng thôn, Ban Công tác Mặt trận và các đoàn thể; kịp thời giải quyết khó khăn phát sinh tại cơ sở. </w:t>
      </w:r>
    </w:p>
    <w:p w14:paraId="113B2DBE">
      <w:pPr>
        <w:widowControl w:val="0"/>
        <w:spacing w:after="0" w:line="240" w:lineRule="auto"/>
        <w:ind w:firstLine="720"/>
        <w:jc w:val="both"/>
        <w:rPr>
          <w:rFonts w:ascii="Times New Roman" w:hAnsi="Times New Roman" w:cs="Times New Roman"/>
          <w:b/>
          <w:bCs/>
          <w:spacing w:val="-2"/>
          <w:sz w:val="28"/>
          <w:szCs w:val="28"/>
        </w:rPr>
      </w:pPr>
      <w:r>
        <w:rPr>
          <w:rFonts w:ascii="Times New Roman" w:hAnsi="Times New Roman" w:cs="Times New Roman"/>
          <w:b/>
          <w:bCs/>
          <w:spacing w:val="-2"/>
          <w:sz w:val="28"/>
          <w:szCs w:val="28"/>
        </w:rPr>
        <w:t>3.4. Lãnh đạo hoạt động của HĐND, UBND xã</w:t>
      </w:r>
    </w:p>
    <w:p w14:paraId="265698C2">
      <w:pPr>
        <w:widowControl w:val="0"/>
        <w:spacing w:after="0" w:line="240" w:lineRule="auto"/>
        <w:ind w:firstLine="720"/>
        <w:jc w:val="both"/>
        <w:rPr>
          <w:rFonts w:ascii="Times New Roman" w:hAnsi="Times New Roman" w:cs="Times New Roman"/>
          <w:spacing w:val="-2"/>
          <w:sz w:val="28"/>
          <w:szCs w:val="28"/>
        </w:rPr>
      </w:pPr>
      <w:r>
        <w:rPr>
          <w:rFonts w:ascii="Times New Roman" w:hAnsi="Times New Roman" w:cs="Times New Roman"/>
          <w:spacing w:val="-2"/>
          <w:sz w:val="28"/>
          <w:szCs w:val="28"/>
        </w:rPr>
        <w:t>Tiếp tục nâng cao chất lượng hoạt động của HĐND xã; chuẩn bị, tổ chức các kỳ họp, hoạt động giám sát, tiếp xúc cử tri theo quy định; đôn đốc giải quyết ý kiến, kiến nghị của cử tri.</w:t>
      </w:r>
    </w:p>
    <w:p w14:paraId="632F0FEF">
      <w:pPr>
        <w:widowControl w:val="0"/>
        <w:spacing w:after="0" w:line="240" w:lineRule="auto"/>
        <w:ind w:firstLine="720"/>
        <w:jc w:val="both"/>
        <w:rPr>
          <w:rFonts w:ascii="Times New Roman" w:hAnsi="Times New Roman" w:cs="Times New Roman"/>
          <w:spacing w:val="-2"/>
          <w:sz w:val="28"/>
          <w:szCs w:val="28"/>
        </w:rPr>
      </w:pPr>
      <w:r>
        <w:rPr>
          <w:rFonts w:ascii="Times New Roman" w:hAnsi="Times New Roman" w:cs="Times New Roman"/>
          <w:spacing w:val="-2"/>
          <w:sz w:val="28"/>
          <w:szCs w:val="28"/>
        </w:rPr>
        <w:t>UBND xã tập trung nâng cao hiệu lực, hiệu quả quản lý, điều hành; cụ thể hóa các nhiệm vụ của Nghị quyết thành kế hoạch, tiến độ cụ thể; tăng cường kỷ luật, kỷ cương hành chính và trách nhiệm người đứng đầu.</w:t>
      </w:r>
    </w:p>
    <w:p w14:paraId="1F832C47">
      <w:pPr>
        <w:widowControl w:val="0"/>
        <w:spacing w:after="0" w:line="240" w:lineRule="auto"/>
        <w:ind w:firstLine="720"/>
        <w:jc w:val="both"/>
        <w:rPr>
          <w:rFonts w:ascii="Times New Roman" w:hAnsi="Times New Roman" w:cs="Times New Roman"/>
          <w:b/>
          <w:bCs/>
          <w:spacing w:val="-2"/>
          <w:sz w:val="28"/>
          <w:szCs w:val="28"/>
        </w:rPr>
      </w:pPr>
      <w:r>
        <w:rPr>
          <w:rFonts w:ascii="Times New Roman" w:hAnsi="Times New Roman" w:cs="Times New Roman"/>
          <w:b/>
          <w:bCs/>
          <w:spacing w:val="-2"/>
          <w:sz w:val="28"/>
          <w:szCs w:val="28"/>
        </w:rPr>
        <w:t>3.5. Lãnh đạo MTTQ và các tổ chức chính trị - xã hội</w:t>
      </w:r>
    </w:p>
    <w:p w14:paraId="06465B37">
      <w:pPr>
        <w:widowControl w:val="0"/>
        <w:spacing w:after="0" w:line="240" w:lineRule="auto"/>
        <w:ind w:firstLine="720"/>
        <w:jc w:val="both"/>
        <w:rPr>
          <w:rFonts w:ascii="Times New Roman" w:hAnsi="Times New Roman" w:cs="Times New Roman"/>
          <w:spacing w:val="-2"/>
          <w:sz w:val="28"/>
          <w:szCs w:val="28"/>
        </w:rPr>
      </w:pPr>
      <w:r>
        <w:rPr>
          <w:rFonts w:ascii="Times New Roman" w:hAnsi="Times New Roman" w:cs="Times New Roman"/>
          <w:spacing w:val="-2"/>
          <w:sz w:val="28"/>
          <w:szCs w:val="28"/>
        </w:rPr>
        <w:t>Tiếp tục đổi mới nội dung, phương thức hoạt động, hướng mạnh về cơ sở; tăng cường tuyên truyền, vận động, nắm tình hình Nhân dân; phát huy vai trò giám sát, phản biện xã hội và tham gia xây dựng Đảng, chính quyền.</w:t>
      </w:r>
    </w:p>
    <w:p w14:paraId="54260207">
      <w:pPr>
        <w:widowControl w:val="0"/>
        <w:spacing w:after="0" w:line="240" w:lineRule="auto"/>
        <w:ind w:firstLine="720"/>
        <w:jc w:val="both"/>
        <w:rPr>
          <w:rFonts w:ascii="Times New Roman" w:hAnsi="Times New Roman" w:cs="Times New Roman"/>
          <w:spacing w:val="-2"/>
          <w:sz w:val="28"/>
          <w:szCs w:val="28"/>
        </w:rPr>
      </w:pPr>
      <w:r>
        <w:rPr>
          <w:rFonts w:ascii="Times New Roman" w:hAnsi="Times New Roman" w:cs="Times New Roman"/>
          <w:spacing w:val="-2"/>
          <w:sz w:val="28"/>
          <w:szCs w:val="28"/>
        </w:rPr>
        <w:t>Phát huy hiệu quả hoạt động của Ban Công tác Mặt trận và các chi hội, đoàn thể tại 12 thôn sau sắp xếp; triển khai các mô hình phát triển kinh tế, giảm nghèo, bảo vệ môi trường, xây dựng nông thôn mới, bảo đảm an ninh trật tự; kịp thời phản ánh, phối hợp giải quyết kiến nghị chính đáng của Nhân dân.</w:t>
      </w:r>
    </w:p>
    <w:p w14:paraId="5128B776">
      <w:pPr>
        <w:widowControl w:val="0"/>
        <w:spacing w:after="0" w:line="240" w:lineRule="auto"/>
        <w:ind w:firstLine="720"/>
        <w:jc w:val="both"/>
        <w:rPr>
          <w:rFonts w:ascii="Times New Roman" w:hAnsi="Times New Roman" w:cs="Times New Roman"/>
          <w:b/>
          <w:bCs/>
          <w:spacing w:val="-2"/>
          <w:sz w:val="28"/>
          <w:szCs w:val="28"/>
        </w:rPr>
      </w:pPr>
      <w:r>
        <w:rPr>
          <w:rFonts w:ascii="Times New Roman" w:hAnsi="Times New Roman" w:cs="Times New Roman"/>
          <w:b/>
          <w:bCs/>
          <w:spacing w:val="-2"/>
          <w:sz w:val="28"/>
          <w:szCs w:val="28"/>
        </w:rPr>
        <w:t>III. TỔ CHỨC THỰC HIỆN</w:t>
      </w:r>
    </w:p>
    <w:p w14:paraId="2212F971">
      <w:pPr>
        <w:widowControl w:val="0"/>
        <w:spacing w:after="0" w:line="240" w:lineRule="auto"/>
        <w:ind w:firstLine="720"/>
        <w:jc w:val="both"/>
        <w:rPr>
          <w:rFonts w:ascii="Times New Roman" w:hAnsi="Times New Roman" w:cs="Times New Roman"/>
          <w:spacing w:val="-2"/>
          <w:sz w:val="28"/>
          <w:szCs w:val="28"/>
        </w:rPr>
      </w:pPr>
      <w:r>
        <w:rPr>
          <w:rFonts w:ascii="Times New Roman" w:hAnsi="Times New Roman" w:cs="Times New Roman"/>
          <w:spacing w:val="-2"/>
          <w:sz w:val="28"/>
          <w:szCs w:val="28"/>
        </w:rPr>
        <w:t>1. Giao Ban Thường vụ Đảng ủy tiếp thu ý kiến Hội nghị, hoàn thiện các văn bản được Ban Chấp hành thông qua; lãnh đạo, chỉ đạo, kiểm tra, đôn đốc việc thực hiện Nghị quyết; kịp thời xem xét, giải quyết những khó khăn, vướng mắc phát sinh.</w:t>
      </w:r>
    </w:p>
    <w:p w14:paraId="4CF83A25">
      <w:pPr>
        <w:widowControl w:val="0"/>
        <w:spacing w:after="0" w:line="240" w:lineRule="auto"/>
        <w:ind w:firstLine="720"/>
        <w:jc w:val="both"/>
        <w:rPr>
          <w:rFonts w:ascii="Times New Roman" w:hAnsi="Times New Roman" w:cs="Times New Roman"/>
          <w:spacing w:val="-2"/>
          <w:sz w:val="28"/>
          <w:szCs w:val="28"/>
        </w:rPr>
      </w:pPr>
      <w:r>
        <w:rPr>
          <w:rFonts w:ascii="Times New Roman" w:hAnsi="Times New Roman" w:cs="Times New Roman"/>
          <w:spacing w:val="-2"/>
          <w:sz w:val="28"/>
          <w:szCs w:val="28"/>
        </w:rPr>
        <w:t>2. Giao Thường trực HĐND xã tăng cường giám sát việc thực hiện các mục tiêu, nhiệm vụ phát triển kinh tế - xã hội, quốc phòng - an ninh và các nội dung Nghị quyết.</w:t>
      </w:r>
    </w:p>
    <w:p w14:paraId="69DB6BF7">
      <w:pPr>
        <w:widowControl w:val="0"/>
        <w:spacing w:after="0" w:line="240" w:lineRule="auto"/>
        <w:ind w:firstLine="720"/>
        <w:jc w:val="both"/>
        <w:rPr>
          <w:rFonts w:ascii="Times New Roman" w:hAnsi="Times New Roman" w:cs="Times New Roman"/>
          <w:spacing w:val="-2"/>
          <w:sz w:val="28"/>
          <w:szCs w:val="28"/>
        </w:rPr>
      </w:pPr>
      <w:r>
        <w:rPr>
          <w:rFonts w:ascii="Times New Roman" w:hAnsi="Times New Roman" w:cs="Times New Roman"/>
          <w:spacing w:val="-2"/>
          <w:sz w:val="28"/>
          <w:szCs w:val="28"/>
        </w:rPr>
        <w:t>3. Giao UBND xã cụ thể hóa Nghị quyết thành chương trình, kế hoạch; phân công rõ trách nhiệm, thời gian và kết quả đầu ra; tập trung thực hiện các chỉ tiêu còn thấp của Nghị quyết số 10-NQ/ĐU và định kỳ báo cáo Ban Thường vụ, Ban Chấp hành Đảng bộ xã.</w:t>
      </w:r>
    </w:p>
    <w:p w14:paraId="21C9CA5C">
      <w:pPr>
        <w:widowControl w:val="0"/>
        <w:spacing w:after="0" w:line="240" w:lineRule="auto"/>
        <w:ind w:firstLine="720"/>
        <w:jc w:val="both"/>
        <w:rPr>
          <w:rFonts w:ascii="Times New Roman" w:hAnsi="Times New Roman" w:cs="Times New Roman"/>
          <w:spacing w:val="-2"/>
          <w:sz w:val="28"/>
          <w:szCs w:val="28"/>
        </w:rPr>
      </w:pPr>
      <w:r>
        <w:rPr>
          <w:rFonts w:ascii="Times New Roman" w:hAnsi="Times New Roman" w:cs="Times New Roman"/>
          <w:spacing w:val="-2"/>
          <w:sz w:val="28"/>
          <w:szCs w:val="28"/>
        </w:rPr>
        <w:t>4. Giao Ủy ban MTTQ Việt Nam xã và các tổ chức chính trị - xã hội tăng cường tuyên truyền, vận động đoàn viên, hội viên và Nhân dân thực hiện Nghị quyết; phát huy vai trò giám sát, phản biện xã hội, củng cố khối đại đoàn kết toàn dân.</w:t>
      </w:r>
    </w:p>
    <w:p w14:paraId="5564E6EA">
      <w:pPr>
        <w:widowControl w:val="0"/>
        <w:spacing w:after="0" w:line="240" w:lineRule="auto"/>
        <w:ind w:firstLine="720"/>
        <w:jc w:val="both"/>
        <w:rPr>
          <w:rFonts w:ascii="Times New Roman" w:hAnsi="Times New Roman" w:cs="Times New Roman"/>
          <w:spacing w:val="-2"/>
          <w:sz w:val="28"/>
          <w:szCs w:val="28"/>
        </w:rPr>
      </w:pPr>
      <w:r>
        <w:rPr>
          <w:rFonts w:ascii="Times New Roman" w:hAnsi="Times New Roman" w:cs="Times New Roman"/>
          <w:spacing w:val="-2"/>
          <w:sz w:val="28"/>
          <w:szCs w:val="28"/>
        </w:rPr>
        <w:t>5. Giao Ban Xây dựng Đảng tham mưu thực hiện các nhiệm vụ về tổ chức xây dựng Đảng, cán bộ, đảng viên, tuyên giáo, dân vận, bảo vệ chính trị nội bộ; theo dõi chất lượng hoạt động của các tổ chức đảng sau sắp xếp.</w:t>
      </w:r>
    </w:p>
    <w:p w14:paraId="1AFB8164">
      <w:pPr>
        <w:widowControl w:val="0"/>
        <w:spacing w:after="0" w:line="240" w:lineRule="auto"/>
        <w:ind w:firstLine="720"/>
        <w:jc w:val="both"/>
        <w:rPr>
          <w:rFonts w:ascii="Times New Roman" w:hAnsi="Times New Roman" w:cs="Times New Roman"/>
          <w:spacing w:val="-2"/>
          <w:sz w:val="28"/>
          <w:szCs w:val="28"/>
        </w:rPr>
      </w:pPr>
      <w:r>
        <w:rPr>
          <w:rFonts w:ascii="Times New Roman" w:hAnsi="Times New Roman" w:cs="Times New Roman"/>
          <w:spacing w:val="-2"/>
          <w:sz w:val="28"/>
          <w:szCs w:val="28"/>
        </w:rPr>
        <w:t>6. Giao Ủy ban Kiểm tra Đảng ủy tham mưu kiểm tra, giám sát việc thực hiện Nghị quyết; kịp thời phát hiện, nhắc nhở, chấn chỉnh các hạn chế, thiếu sót.</w:t>
      </w:r>
    </w:p>
    <w:p w14:paraId="3D9F9FC3">
      <w:pPr>
        <w:widowControl w:val="0"/>
        <w:spacing w:after="0" w:line="240" w:lineRule="auto"/>
        <w:ind w:firstLine="720"/>
        <w:jc w:val="both"/>
        <w:rPr>
          <w:rFonts w:ascii="Times New Roman" w:hAnsi="Times New Roman" w:cs="Times New Roman"/>
          <w:spacing w:val="-2"/>
          <w:sz w:val="28"/>
          <w:szCs w:val="28"/>
        </w:rPr>
      </w:pPr>
      <w:r>
        <w:rPr>
          <w:rFonts w:ascii="Times New Roman" w:hAnsi="Times New Roman" w:cs="Times New Roman"/>
          <w:spacing w:val="-2"/>
          <w:sz w:val="28"/>
          <w:szCs w:val="28"/>
        </w:rPr>
        <w:t>7. Giao Văn phòng Đảng ủy tiếp thu ý kiến Hội nghị, hoàn thiện các văn bản; thường xuyên theo dõi, đôn đốc, tổng hợp tình hình, tham mưu báo cáo kết quả thực hiện.</w:t>
      </w:r>
    </w:p>
    <w:p w14:paraId="2FC0CBCA">
      <w:pPr>
        <w:widowControl w:val="0"/>
        <w:spacing w:after="0" w:line="240" w:lineRule="auto"/>
        <w:ind w:firstLine="720"/>
        <w:jc w:val="both"/>
        <w:rPr>
          <w:rFonts w:ascii="Times New Roman" w:hAnsi="Times New Roman" w:cs="Times New Roman"/>
          <w:spacing w:val="-2"/>
          <w:sz w:val="28"/>
          <w:szCs w:val="28"/>
        </w:rPr>
      </w:pPr>
      <w:r>
        <w:rPr>
          <w:rFonts w:ascii="Times New Roman" w:hAnsi="Times New Roman" w:cs="Times New Roman"/>
          <w:spacing w:val="-2"/>
          <w:sz w:val="28"/>
          <w:szCs w:val="28"/>
        </w:rPr>
        <w:t>8. Các chi bộ trực thuộc tổ chức quán triệt, tuyên truyền và cụ thể hóa Nghị quyết phù hợp với tình hình cơ quan, đơn vị, thôn; định kỳ báo cáo kết quả thực hiện.</w:t>
      </w:r>
    </w:p>
    <w:p w14:paraId="1256D6F5">
      <w:pPr>
        <w:widowControl w:val="0"/>
        <w:spacing w:after="0" w:line="240" w:lineRule="auto"/>
        <w:ind w:firstLine="720"/>
        <w:jc w:val="both"/>
        <w:rPr>
          <w:rFonts w:ascii="Times New Roman" w:hAnsi="Times New Roman" w:cs="Times New Roman"/>
          <w:spacing w:val="-2"/>
          <w:sz w:val="28"/>
          <w:szCs w:val="28"/>
        </w:rPr>
      </w:pPr>
      <w:r>
        <w:rPr>
          <w:rFonts w:ascii="Times New Roman" w:hAnsi="Times New Roman" w:cs="Times New Roman"/>
          <w:spacing w:val="-2"/>
          <w:sz w:val="28"/>
          <w:szCs w:val="28"/>
        </w:rPr>
        <w:t>9. Các đồng chí Ủy viên Ban Thường vụ, Ủy viên Ban Chấp hành Đảng bộ xã theo lĩnh vực, địa bàn được phân công tăng cường bám sát cơ sở, dự sinh hoạt chi bộ, kiểm tra, đôn đốc thực hiện; kịp thời báo cáo, đề xuất giải pháp tháo gỡ những khó khăn, vướng mắc.</w:t>
      </w:r>
    </w:p>
    <w:p w14:paraId="28812EED">
      <w:pPr>
        <w:widowControl w:val="0"/>
        <w:spacing w:after="0" w:line="240" w:lineRule="auto"/>
        <w:ind w:firstLine="720"/>
        <w:jc w:val="both"/>
        <w:rPr>
          <w:rFonts w:ascii="Times New Roman" w:hAnsi="Times New Roman" w:cs="Times New Roman"/>
          <w:spacing w:val="-2"/>
          <w:sz w:val="28"/>
          <w:szCs w:val="28"/>
        </w:rPr>
      </w:pPr>
      <w:r>
        <w:rPr>
          <w:rFonts w:ascii="Times New Roman" w:hAnsi="Times New Roman" w:cs="Times New Roman"/>
          <w:spacing w:val="-2"/>
          <w:sz w:val="28"/>
          <w:szCs w:val="28"/>
        </w:rPr>
        <w:t>Nghị quyết này được Ban Chấp hành Đảng bộ xã Lùng Phình khóa I, nhiệm kỳ 2025-2030 thông qua tại Hội nghị lần thứ VII ngày 24/9/2026. Ban Chấp hành Đảng bộ xã yêu cầu các chi bộ trực thuộc, cơ quan, đơn vị, MTTQ và các tổ chức chính trị - xã hội nghiêm túc quán triệt, triển khai thực hiện, phấn đấu hoàn thành cao nhất các mục tiêu, nhiệm vụ năm 2026./.</w:t>
      </w:r>
    </w:p>
    <w:p w14:paraId="7072843D">
      <w:pPr>
        <w:widowControl w:val="0"/>
        <w:spacing w:after="0" w:line="240" w:lineRule="auto"/>
        <w:ind w:firstLine="720"/>
        <w:jc w:val="both"/>
        <w:rPr>
          <w:rFonts w:ascii="Times New Roman" w:hAnsi="Times New Roman" w:cs="Times New Roman"/>
          <w:sz w:val="28"/>
          <w:szCs w:val="28"/>
        </w:rPr>
      </w:pPr>
    </w:p>
    <w:tbl>
      <w:tblPr>
        <w:tblStyle w:val="34"/>
        <w:tblW w:w="9356" w:type="dxa"/>
        <w:tblInd w:w="108" w:type="dxa"/>
        <w:tblLayout w:type="fixed"/>
        <w:tblCellMar>
          <w:top w:w="0" w:type="dxa"/>
          <w:left w:w="108" w:type="dxa"/>
          <w:bottom w:w="0" w:type="dxa"/>
          <w:right w:w="108" w:type="dxa"/>
        </w:tblCellMar>
      </w:tblPr>
      <w:tblGrid>
        <w:gridCol w:w="5103"/>
        <w:gridCol w:w="4253"/>
      </w:tblGrid>
      <w:tr w14:paraId="0252DA7F">
        <w:tblPrEx>
          <w:tblCellMar>
            <w:top w:w="0" w:type="dxa"/>
            <w:left w:w="108" w:type="dxa"/>
            <w:bottom w:w="0" w:type="dxa"/>
            <w:right w:w="108" w:type="dxa"/>
          </w:tblCellMar>
        </w:tblPrEx>
        <w:trPr>
          <w:trHeight w:val="62" w:hRule="atLeast"/>
        </w:trPr>
        <w:tc>
          <w:tcPr>
            <w:tcW w:w="5103" w:type="dxa"/>
          </w:tcPr>
          <w:p w14:paraId="3F1CF68D">
            <w:pPr>
              <w:widowControl w:val="0"/>
              <w:spacing w:after="0" w:line="240" w:lineRule="auto"/>
              <w:jc w:val="both"/>
              <w:rPr>
                <w:rFonts w:eastAsia="SimSun"/>
                <w:sz w:val="28"/>
                <w:szCs w:val="28"/>
                <w:lang w:val="vi-VN" w:eastAsia="zh-CN" w:bidi="en-US"/>
              </w:rPr>
            </w:pPr>
            <w:r>
              <w:rPr>
                <w:rFonts w:ascii="Times New Roman" w:hAnsi="Times New Roman" w:eastAsia="SimSun" w:cs="Times New Roman"/>
                <w:sz w:val="28"/>
                <w:szCs w:val="28"/>
                <w:u w:val="single"/>
                <w:lang w:val="vi-VN" w:eastAsia="zh-CN" w:bidi="en-US"/>
              </w:rPr>
              <w:t>Nơi nhận</w:t>
            </w:r>
            <w:r>
              <w:rPr>
                <w:rFonts w:ascii="Times New Roman" w:hAnsi="Times New Roman" w:eastAsia="SimSun" w:cs="Times New Roman"/>
                <w:sz w:val="28"/>
                <w:szCs w:val="28"/>
                <w:lang w:val="vi-VN" w:eastAsia="zh-CN" w:bidi="en-US"/>
              </w:rPr>
              <w:t xml:space="preserve">:                                                 </w:t>
            </w:r>
            <w:r>
              <w:rPr>
                <w:rFonts w:ascii="Times New Roman" w:hAnsi="Times New Roman" w:eastAsia="SimSun" w:cs="Times New Roman"/>
                <w:b/>
                <w:sz w:val="28"/>
                <w:szCs w:val="28"/>
                <w:lang w:val="vi-VN" w:eastAsia="zh-CN" w:bidi="en-US"/>
              </w:rPr>
              <w:t xml:space="preserve">      </w:t>
            </w:r>
          </w:p>
          <w:p w14:paraId="552B5B75">
            <w:pPr>
              <w:widowControl w:val="0"/>
              <w:tabs>
                <w:tab w:val="left" w:pos="159"/>
              </w:tabs>
              <w:spacing w:after="0" w:line="240" w:lineRule="auto"/>
              <w:ind w:right="460"/>
              <w:jc w:val="both"/>
              <w:rPr>
                <w:rFonts w:ascii="Times New Roman" w:hAnsi="Times New Roman" w:eastAsia="Courier New" w:cs="Times New Roman"/>
                <w:sz w:val="24"/>
                <w:szCs w:val="24"/>
                <w:lang w:val="vi-VN" w:bidi="en-US"/>
              </w:rPr>
            </w:pPr>
            <w:r>
              <w:rPr>
                <w:rFonts w:ascii="Times New Roman" w:hAnsi="Times New Roman" w:eastAsia="Courier New" w:cs="Times New Roman"/>
                <w:sz w:val="24"/>
                <w:szCs w:val="24"/>
                <w:lang w:bidi="en-US"/>
              </w:rPr>
              <w:t>- Thường trực Đảng ủy, HĐND, UBND xã</w:t>
            </w:r>
            <w:r>
              <w:rPr>
                <w:rFonts w:ascii="Times New Roman" w:hAnsi="Times New Roman" w:eastAsia="Courier New" w:cs="Times New Roman"/>
                <w:sz w:val="24"/>
                <w:szCs w:val="24"/>
                <w:lang w:val="vi-VN" w:bidi="en-US"/>
              </w:rPr>
              <w:t>;</w:t>
            </w:r>
          </w:p>
          <w:p w14:paraId="7B608858">
            <w:pPr>
              <w:widowControl w:val="0"/>
              <w:tabs>
                <w:tab w:val="left" w:pos="159"/>
              </w:tabs>
              <w:spacing w:after="0" w:line="240" w:lineRule="auto"/>
              <w:ind w:right="460"/>
              <w:jc w:val="both"/>
              <w:rPr>
                <w:rFonts w:eastAsia="Courier New"/>
                <w:sz w:val="24"/>
                <w:szCs w:val="24"/>
                <w:lang w:val="vi-VN" w:bidi="en-US"/>
              </w:rPr>
            </w:pPr>
            <w:r>
              <w:rPr>
                <w:rFonts w:ascii="Times New Roman" w:hAnsi="Times New Roman" w:eastAsia="Courier New" w:cs="Times New Roman"/>
                <w:sz w:val="24"/>
                <w:szCs w:val="24"/>
                <w:lang w:bidi="en-US"/>
              </w:rPr>
              <w:t>-</w:t>
            </w:r>
            <w:r>
              <w:rPr>
                <w:rFonts w:ascii="Times New Roman" w:hAnsi="Times New Roman" w:eastAsia="Courier New" w:cs="Times New Roman"/>
                <w:sz w:val="24"/>
                <w:szCs w:val="24"/>
                <w:lang w:val="vi-VN" w:bidi="en-US"/>
              </w:rPr>
              <w:t xml:space="preserve"> </w:t>
            </w:r>
            <w:r>
              <w:rPr>
                <w:rFonts w:ascii="Times New Roman" w:hAnsi="Times New Roman" w:eastAsia="Courier New" w:cs="Times New Roman"/>
                <w:sz w:val="24"/>
                <w:szCs w:val="24"/>
                <w:lang w:bidi="en-US"/>
              </w:rPr>
              <w:t>MTTQ VN và các tổ chức chính trị - xã hội</w:t>
            </w:r>
            <w:r>
              <w:rPr>
                <w:rFonts w:ascii="Times New Roman" w:hAnsi="Times New Roman" w:eastAsia="Courier New" w:cs="Times New Roman"/>
                <w:sz w:val="24"/>
                <w:szCs w:val="24"/>
                <w:lang w:val="vi-VN" w:bidi="en-US"/>
              </w:rPr>
              <w:t xml:space="preserve">; </w:t>
            </w:r>
          </w:p>
          <w:p w14:paraId="6F547F79">
            <w:pPr>
              <w:widowControl w:val="0"/>
              <w:tabs>
                <w:tab w:val="left" w:pos="159"/>
              </w:tabs>
              <w:spacing w:after="0" w:line="240" w:lineRule="auto"/>
              <w:ind w:right="460"/>
              <w:jc w:val="both"/>
              <w:rPr>
                <w:rFonts w:ascii="Times New Roman" w:hAnsi="Times New Roman" w:eastAsia="Courier New" w:cs="Times New Roman"/>
                <w:sz w:val="24"/>
                <w:szCs w:val="24"/>
                <w:lang w:val="vi-VN" w:bidi="en-US"/>
              </w:rPr>
            </w:pPr>
            <w:r>
              <w:rPr>
                <w:rFonts w:ascii="Times New Roman" w:hAnsi="Times New Roman" w:eastAsia="Courier New" w:cs="Times New Roman"/>
                <w:sz w:val="24"/>
                <w:szCs w:val="24"/>
                <w:lang w:bidi="en-US"/>
              </w:rPr>
              <w:t>- Các cơ quan tham mưu, giúp việc Đảng ủy</w:t>
            </w:r>
            <w:r>
              <w:rPr>
                <w:rFonts w:ascii="Times New Roman" w:hAnsi="Times New Roman" w:eastAsia="Courier New" w:cs="Times New Roman"/>
                <w:sz w:val="24"/>
                <w:szCs w:val="24"/>
                <w:lang w:val="vi-VN" w:bidi="en-US"/>
              </w:rPr>
              <w:t>;</w:t>
            </w:r>
          </w:p>
          <w:p w14:paraId="17AB4071">
            <w:pPr>
              <w:widowControl w:val="0"/>
              <w:tabs>
                <w:tab w:val="left" w:pos="159"/>
              </w:tabs>
              <w:spacing w:after="0" w:line="240" w:lineRule="auto"/>
              <w:ind w:right="460"/>
              <w:jc w:val="both"/>
              <w:rPr>
                <w:rFonts w:ascii="Times New Roman" w:hAnsi="Times New Roman" w:eastAsia="Courier New" w:cs="Times New Roman"/>
                <w:sz w:val="24"/>
                <w:szCs w:val="24"/>
                <w:lang w:val="vi-VN" w:bidi="en-US"/>
              </w:rPr>
            </w:pPr>
            <w:r>
              <w:rPr>
                <w:rFonts w:ascii="Times New Roman" w:hAnsi="Times New Roman" w:eastAsia="Courier New" w:cs="Times New Roman"/>
                <w:sz w:val="24"/>
                <w:szCs w:val="24"/>
                <w:lang w:bidi="en-US"/>
              </w:rPr>
              <w:t>- Các đồng chí Ủy viên BCH Đảng bộ xã</w:t>
            </w:r>
            <w:r>
              <w:rPr>
                <w:rFonts w:ascii="Times New Roman" w:hAnsi="Times New Roman" w:eastAsia="Courier New" w:cs="Times New Roman"/>
                <w:sz w:val="24"/>
                <w:szCs w:val="24"/>
                <w:lang w:val="vi-VN" w:bidi="en-US"/>
              </w:rPr>
              <w:t>;</w:t>
            </w:r>
          </w:p>
          <w:p w14:paraId="1FD3EFB7">
            <w:pPr>
              <w:widowControl w:val="0"/>
              <w:tabs>
                <w:tab w:val="left" w:pos="159"/>
              </w:tabs>
              <w:spacing w:after="0" w:line="240" w:lineRule="auto"/>
              <w:ind w:right="460"/>
              <w:jc w:val="both"/>
              <w:rPr>
                <w:rFonts w:ascii="Times New Roman" w:hAnsi="Times New Roman" w:eastAsia="Courier New" w:cs="Times New Roman"/>
                <w:sz w:val="24"/>
                <w:szCs w:val="24"/>
                <w:lang w:val="vi-VN" w:bidi="en-US"/>
              </w:rPr>
            </w:pPr>
            <w:r>
              <w:rPr>
                <w:rFonts w:ascii="Times New Roman" w:hAnsi="Times New Roman" w:eastAsia="Courier New" w:cs="Times New Roman"/>
                <w:sz w:val="24"/>
                <w:szCs w:val="24"/>
                <w:lang w:bidi="en-US"/>
              </w:rPr>
              <w:t>- Các chi bộ trực thuộc</w:t>
            </w:r>
            <w:r>
              <w:rPr>
                <w:rFonts w:ascii="Times New Roman" w:hAnsi="Times New Roman" w:eastAsia="Courier New" w:cs="Times New Roman"/>
                <w:sz w:val="24"/>
                <w:szCs w:val="24"/>
                <w:lang w:val="vi-VN" w:bidi="en-US"/>
              </w:rPr>
              <w:t>;</w:t>
            </w:r>
          </w:p>
          <w:p w14:paraId="20A00FF5">
            <w:pPr>
              <w:widowControl w:val="0"/>
              <w:tabs>
                <w:tab w:val="left" w:pos="159"/>
              </w:tabs>
              <w:spacing w:after="0" w:line="240" w:lineRule="auto"/>
              <w:ind w:right="460"/>
              <w:jc w:val="both"/>
              <w:rPr>
                <w:rFonts w:eastAsia="Courier New"/>
                <w:sz w:val="28"/>
                <w:szCs w:val="28"/>
                <w:lang w:val="vi-VN" w:bidi="en-US"/>
              </w:rPr>
            </w:pPr>
            <w:r>
              <w:rPr>
                <w:rFonts w:ascii="Times New Roman" w:hAnsi="Times New Roman" w:eastAsia="Courier New" w:cs="Times New Roman"/>
                <w:sz w:val="24"/>
                <w:szCs w:val="24"/>
                <w:lang w:bidi="en-US"/>
              </w:rPr>
              <w:t xml:space="preserve">- </w:t>
            </w:r>
            <w:r>
              <w:rPr>
                <w:rFonts w:ascii="Times New Roman" w:hAnsi="Times New Roman" w:eastAsia="Courier New" w:cs="Times New Roman"/>
                <w:sz w:val="24"/>
                <w:szCs w:val="24"/>
                <w:lang w:val="vi-VN" w:bidi="en-US"/>
              </w:rPr>
              <w:t xml:space="preserve">Lưu Văn phòng </w:t>
            </w:r>
            <w:r>
              <w:rPr>
                <w:rFonts w:ascii="Times New Roman" w:hAnsi="Times New Roman" w:eastAsia="Courier New" w:cs="Times New Roman"/>
                <w:sz w:val="24"/>
                <w:szCs w:val="24"/>
                <w:lang w:bidi="en-US"/>
              </w:rPr>
              <w:t>Đảng</w:t>
            </w:r>
            <w:r>
              <w:rPr>
                <w:rFonts w:ascii="Times New Roman" w:hAnsi="Times New Roman" w:eastAsia="Courier New" w:cs="Times New Roman"/>
                <w:sz w:val="24"/>
                <w:szCs w:val="24"/>
                <w:lang w:val="vi-VN" w:bidi="en-US"/>
              </w:rPr>
              <w:t xml:space="preserve"> uỷ</w:t>
            </w:r>
            <w:r>
              <w:rPr>
                <w:rFonts w:ascii="Times New Roman" w:hAnsi="Times New Roman" w:eastAsia="Courier New" w:cs="Times New Roman"/>
                <w:sz w:val="24"/>
                <w:szCs w:val="24"/>
                <w:lang w:bidi="en-US"/>
              </w:rPr>
              <w:t>.</w:t>
            </w:r>
          </w:p>
        </w:tc>
        <w:tc>
          <w:tcPr>
            <w:tcW w:w="4253" w:type="dxa"/>
          </w:tcPr>
          <w:p w14:paraId="3790E0A1">
            <w:pPr>
              <w:widowControl w:val="0"/>
              <w:spacing w:after="0" w:line="240" w:lineRule="auto"/>
              <w:jc w:val="center"/>
              <w:rPr>
                <w:rFonts w:eastAsia="SimSun"/>
                <w:b/>
                <w:sz w:val="28"/>
                <w:szCs w:val="28"/>
                <w:lang w:eastAsia="zh-CN" w:bidi="en-US"/>
              </w:rPr>
            </w:pPr>
            <w:r>
              <w:rPr>
                <w:rFonts w:ascii="Times New Roman" w:hAnsi="Times New Roman" w:eastAsia="SimSun" w:cs="Times New Roman"/>
                <w:b/>
                <w:sz w:val="28"/>
                <w:szCs w:val="28"/>
                <w:lang w:eastAsia="zh-CN" w:bidi="en-US"/>
              </w:rPr>
              <w:t>T/M BAN CHẤP HÀNH</w:t>
            </w:r>
          </w:p>
          <w:p w14:paraId="4C0643EC">
            <w:pPr>
              <w:widowControl w:val="0"/>
              <w:spacing w:after="0" w:line="240" w:lineRule="auto"/>
              <w:jc w:val="center"/>
              <w:rPr>
                <w:rFonts w:eastAsia="SimSun"/>
                <w:sz w:val="28"/>
                <w:szCs w:val="28"/>
                <w:lang w:eastAsia="zh-CN" w:bidi="en-US"/>
              </w:rPr>
            </w:pPr>
            <w:r>
              <w:rPr>
                <w:rFonts w:ascii="Times New Roman" w:hAnsi="Times New Roman" w:eastAsia="SimSun" w:cs="Times New Roman"/>
                <w:sz w:val="28"/>
                <w:szCs w:val="28"/>
                <w:lang w:eastAsia="zh-CN" w:bidi="en-US"/>
              </w:rPr>
              <w:t>BÍ THƯ</w:t>
            </w:r>
          </w:p>
          <w:p w14:paraId="2768A0DC">
            <w:pPr>
              <w:widowControl w:val="0"/>
              <w:spacing w:after="0" w:line="240" w:lineRule="auto"/>
              <w:jc w:val="center"/>
              <w:rPr>
                <w:rFonts w:eastAsia="SimSun"/>
                <w:sz w:val="28"/>
                <w:szCs w:val="28"/>
                <w:lang w:eastAsia="zh-CN" w:bidi="en-US"/>
              </w:rPr>
            </w:pPr>
          </w:p>
          <w:p w14:paraId="73EFCF84">
            <w:pPr>
              <w:widowControl w:val="0"/>
              <w:spacing w:after="0" w:line="240" w:lineRule="auto"/>
              <w:jc w:val="center"/>
              <w:rPr>
                <w:rFonts w:eastAsia="SimSun"/>
                <w:sz w:val="28"/>
                <w:szCs w:val="28"/>
                <w:lang w:eastAsia="zh-CN" w:bidi="en-US"/>
              </w:rPr>
            </w:pPr>
          </w:p>
          <w:p w14:paraId="51F8F29D">
            <w:pPr>
              <w:widowControl w:val="0"/>
              <w:spacing w:after="0" w:line="240" w:lineRule="auto"/>
              <w:jc w:val="center"/>
              <w:rPr>
                <w:rFonts w:eastAsia="SimSun"/>
                <w:sz w:val="44"/>
                <w:szCs w:val="28"/>
                <w:lang w:eastAsia="zh-CN" w:bidi="en-US"/>
              </w:rPr>
            </w:pPr>
          </w:p>
          <w:p w14:paraId="56804E05">
            <w:pPr>
              <w:widowControl w:val="0"/>
              <w:spacing w:after="0" w:line="240" w:lineRule="auto"/>
              <w:jc w:val="center"/>
              <w:rPr>
                <w:rFonts w:eastAsia="SimSun"/>
                <w:sz w:val="16"/>
                <w:szCs w:val="16"/>
                <w:lang w:eastAsia="zh-CN" w:bidi="en-US"/>
              </w:rPr>
            </w:pPr>
          </w:p>
          <w:p w14:paraId="133DFF9E">
            <w:pPr>
              <w:widowControl w:val="0"/>
              <w:spacing w:after="0" w:line="240" w:lineRule="auto"/>
              <w:jc w:val="center"/>
              <w:rPr>
                <w:rFonts w:eastAsia="SimSun"/>
                <w:sz w:val="28"/>
                <w:szCs w:val="28"/>
                <w:lang w:eastAsia="zh-CN" w:bidi="en-US"/>
              </w:rPr>
            </w:pPr>
          </w:p>
          <w:p w14:paraId="4C841628">
            <w:pPr>
              <w:widowControl w:val="0"/>
              <w:spacing w:after="0" w:line="240" w:lineRule="auto"/>
              <w:jc w:val="center"/>
              <w:rPr>
                <w:rFonts w:ascii="Times New Roman" w:hAnsi="Times New Roman" w:eastAsia="SimSun" w:cs="Times New Roman"/>
                <w:b/>
                <w:sz w:val="28"/>
                <w:szCs w:val="28"/>
                <w:lang w:val="vi-VN" w:eastAsia="zh-CN" w:bidi="en-US"/>
              </w:rPr>
            </w:pPr>
            <w:r>
              <w:rPr>
                <w:rFonts w:ascii="Times New Roman" w:hAnsi="Times New Roman" w:eastAsia="SimSun" w:cs="Times New Roman"/>
                <w:b/>
                <w:sz w:val="28"/>
                <w:szCs w:val="28"/>
                <w:lang w:eastAsia="zh-CN" w:bidi="en-US"/>
              </w:rPr>
              <w:t>Trần</w:t>
            </w:r>
            <w:r>
              <w:rPr>
                <w:rFonts w:ascii="Times New Roman" w:hAnsi="Times New Roman" w:eastAsia="SimSun" w:cs="Times New Roman"/>
                <w:b/>
                <w:sz w:val="28"/>
                <w:szCs w:val="28"/>
                <w:lang w:val="vi-VN" w:eastAsia="zh-CN" w:bidi="en-US"/>
              </w:rPr>
              <w:t xml:space="preserve"> Hoàng Tuân</w:t>
            </w:r>
          </w:p>
        </w:tc>
      </w:tr>
    </w:tbl>
    <w:p w14:paraId="3F94E512">
      <w:pPr>
        <w:widowControl w:val="0"/>
        <w:spacing w:after="0" w:line="240" w:lineRule="auto"/>
        <w:rPr>
          <w:rFonts w:ascii="Times New Roman" w:hAnsi="Times New Roman" w:cs="Times New Roman"/>
          <w:b/>
          <w:bCs/>
          <w:sz w:val="28"/>
          <w:szCs w:val="28"/>
        </w:rPr>
      </w:pPr>
    </w:p>
    <w:sectPr>
      <w:headerReference r:id="rId5" w:type="default"/>
      <w:pgSz w:w="11906" w:h="16838"/>
      <w:pgMar w:top="993" w:right="851" w:bottom="993" w:left="1701" w:header="567" w:footer="567" w:gutter="0"/>
      <w:cols w:space="720" w:num="1"/>
      <w:formProt w:val="0"/>
      <w:titlePg/>
      <w:docGrid w:linePitch="381"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Microsoft YaHei">
    <w:panose1 w:val="020B0503020204020204"/>
    <w:charset w:val="86"/>
    <w:family w:val="auto"/>
    <w:pitch w:val="default"/>
    <w:sig w:usb0="80000287" w:usb1="2ACF3C50" w:usb2="00000016" w:usb3="00000000" w:csb0="0004001F" w:csb1="00000000"/>
  </w:font>
  <w:font w:name="等线">
    <w:altName w:val="Microsoft YaHei"/>
    <w:panose1 w:val="00000000000000000000"/>
    <w:charset w:val="86"/>
    <w:family w:val="auto"/>
    <w:pitch w:val="default"/>
    <w:sig w:usb0="00000000" w:usb1="00000000" w:usb2="00000000" w:usb3="00000000" w:csb0="00000000" w:csb1="00000000"/>
  </w:font>
  <w:font w:name="黑体">
    <w:altName w:val="SimSun"/>
    <w:panose1 w:val="00000000000000000000"/>
    <w:charset w:val="00"/>
    <w:family w:val="auto"/>
    <w:pitch w:val="default"/>
    <w:sig w:usb0="00000000" w:usb1="00000000" w:usb2="00000000" w:usb3="00000000" w:csb0="00000000" w:csb1="00000000"/>
  </w:font>
  <w:font w:name="Calibri">
    <w:panose1 w:val="020F0502020204030204"/>
    <w:charset w:val="00"/>
    <w:family w:val="auto"/>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TimesNewRomanPSMT">
    <w:altName w:val="MV Boli"/>
    <w:panose1 w:val="00000000000000000000"/>
    <w:charset w:val="00"/>
    <w:family w:val="roman"/>
    <w:pitch w:val="default"/>
    <w:sig w:usb0="00000000" w:usb1="00000000" w:usb2="00000000" w:usb3="00000000" w:csb0="00000000" w:csb1="00000000"/>
  </w:font>
  <w:font w:name="MV Boli">
    <w:panose1 w:val="02000500030200090000"/>
    <w:charset w:val="00"/>
    <w:family w:val="auto"/>
    <w:pitch w:val="default"/>
    <w:sig w:usb0="00000003" w:usb1="00000000" w:usb2="00000100" w:usb3="00000000" w:csb0="00000001" w:csb1="00000000"/>
  </w:font>
  <w:font w:name="Segoe UI">
    <w:panose1 w:val="020B0502040204020203"/>
    <w:charset w:val="00"/>
    <w:family w:val="swiss"/>
    <w:pitch w:val="default"/>
    <w:sig w:usb0="E4002EFF" w:usb1="C000E47F" w:usb2="00000009" w:usb3="00000000" w:csb0="200001FF" w:csb1="00000000"/>
  </w:font>
  <w:font w:name="OpenSymbol">
    <w:altName w:val="Segoe UI Symbol"/>
    <w:panose1 w:val="00000000000000000000"/>
    <w:charset w:val="02"/>
    <w:family w:val="auto"/>
    <w:pitch w:val="default"/>
    <w:sig w:usb0="00000000" w:usb1="00000000" w:usb2="00000000" w:usb3="00000000" w:csb0="00000000" w:csb1="00000000"/>
  </w:font>
  <w:font w:name="Segoe UI Symbol">
    <w:panose1 w:val="020B0502040204020203"/>
    <w:charset w:val="00"/>
    <w:family w:val="auto"/>
    <w:pitch w:val="default"/>
    <w:sig w:usb0="800001E3" w:usb1="1200FFEF" w:usb2="00040000" w:usb3="04000000" w:csb0="00000001" w:csb1="40000000"/>
  </w:font>
  <w:font w:name="Carlito">
    <w:altName w:val="Calibri"/>
    <w:panose1 w:val="00000000000000000000"/>
    <w:charset w:val="01"/>
    <w:family w:val="roman"/>
    <w:pitch w:val="default"/>
    <w:sig w:usb0="00000000" w:usb1="00000000" w:usb2="00000000" w:usb3="00000000" w:csb0="00000000" w:csb1="00000000"/>
  </w:font>
  <w:font w:name="Noto Sans SC Regular">
    <w:altName w:val="Segoe Print"/>
    <w:panose1 w:val="00000000000000000000"/>
    <w:charset w:val="00"/>
    <w:family w:val="roman"/>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Noto Sans">
    <w:altName w:val="Segoe Print"/>
    <w:panose1 w:val="020B0502040504090204"/>
    <w:charset w:val="00"/>
    <w:family w:val="swiss"/>
    <w:pitch w:val="default"/>
    <w:sig w:usb0="00000000" w:usb1="00000000" w:usb2="0000002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376577815"/>
      <w:docPartObj>
        <w:docPartGallery w:val="AutoText"/>
      </w:docPartObj>
    </w:sdtPr>
    <w:sdtContent>
      <w:p w14:paraId="004552A0">
        <w:pPr>
          <w:pStyle w:val="15"/>
          <w:jc w:val="center"/>
          <w:rPr>
            <w:sz w:val="20"/>
            <w:szCs w:val="20"/>
          </w:rPr>
        </w:pPr>
        <w:r>
          <w:rPr>
            <w:sz w:val="20"/>
            <w:szCs w:val="20"/>
          </w:rPr>
          <w:fldChar w:fldCharType="begin"/>
        </w:r>
        <w:r>
          <w:rPr>
            <w:sz w:val="20"/>
            <w:szCs w:val="20"/>
          </w:rPr>
          <w:instrText xml:space="preserve"> PAGE </w:instrText>
        </w:r>
        <w:r>
          <w:rPr>
            <w:sz w:val="20"/>
            <w:szCs w:val="20"/>
          </w:rPr>
          <w:fldChar w:fldCharType="separate"/>
        </w:r>
        <w:r>
          <w:rPr>
            <w:sz w:val="20"/>
            <w:szCs w:val="20"/>
          </w:rPr>
          <w:t>6</w:t>
        </w:r>
        <w:r>
          <w:rPr>
            <w:sz w:val="20"/>
            <w:szCs w:val="20"/>
          </w:rPr>
          <w:fldChar w:fldCharType="end"/>
        </w:r>
      </w:p>
      <w:p w14:paraId="7E7F6D68">
        <w:pPr>
          <w:pStyle w:val="15"/>
          <w:jc w:val="center"/>
          <w:rPr>
            <w:sz w:val="20"/>
            <w:szCs w:val="20"/>
          </w:rPr>
        </w:pPr>
      </w:p>
    </w:sdtContent>
  </w:sdt>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5"/>
  <w:documentProtection w:enforcement="0"/>
  <w:defaultTabStop w:val="720"/>
  <w:autoHyphenation/>
  <w:hyphenationZone w:val="0"/>
  <w:characterSpacingControl w:val="doNotCompress"/>
  <w:footnotePr>
    <w:footnote w:id="0"/>
    <w:footnote w:id="1"/>
  </w:footnotePr>
  <w:endnotePr>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C0BAB"/>
    <w:rsid w:val="0001606F"/>
    <w:rsid w:val="0002186E"/>
    <w:rsid w:val="000407DE"/>
    <w:rsid w:val="000455D1"/>
    <w:rsid w:val="00046675"/>
    <w:rsid w:val="00055082"/>
    <w:rsid w:val="00067DF1"/>
    <w:rsid w:val="000703F4"/>
    <w:rsid w:val="0007720D"/>
    <w:rsid w:val="00087833"/>
    <w:rsid w:val="00094FA6"/>
    <w:rsid w:val="000972BC"/>
    <w:rsid w:val="000A1294"/>
    <w:rsid w:val="000A346B"/>
    <w:rsid w:val="000A6550"/>
    <w:rsid w:val="000A6941"/>
    <w:rsid w:val="000C1BDC"/>
    <w:rsid w:val="000E029A"/>
    <w:rsid w:val="000E4236"/>
    <w:rsid w:val="000E4A95"/>
    <w:rsid w:val="000E6A22"/>
    <w:rsid w:val="000F5A74"/>
    <w:rsid w:val="0010429D"/>
    <w:rsid w:val="00110621"/>
    <w:rsid w:val="00113FDB"/>
    <w:rsid w:val="001209D4"/>
    <w:rsid w:val="001341D4"/>
    <w:rsid w:val="00136713"/>
    <w:rsid w:val="00141B79"/>
    <w:rsid w:val="001511A8"/>
    <w:rsid w:val="001562E0"/>
    <w:rsid w:val="00156CEF"/>
    <w:rsid w:val="001638C9"/>
    <w:rsid w:val="00176CE8"/>
    <w:rsid w:val="00191BFF"/>
    <w:rsid w:val="001B422C"/>
    <w:rsid w:val="001D04D9"/>
    <w:rsid w:val="001D3DEF"/>
    <w:rsid w:val="001D5ED6"/>
    <w:rsid w:val="001F248E"/>
    <w:rsid w:val="001F38A5"/>
    <w:rsid w:val="001F4C11"/>
    <w:rsid w:val="001F6056"/>
    <w:rsid w:val="0020594C"/>
    <w:rsid w:val="00206025"/>
    <w:rsid w:val="00215E2A"/>
    <w:rsid w:val="002357F5"/>
    <w:rsid w:val="00243691"/>
    <w:rsid w:val="00244AB6"/>
    <w:rsid w:val="002608DA"/>
    <w:rsid w:val="00262206"/>
    <w:rsid w:val="002642DA"/>
    <w:rsid w:val="00267C01"/>
    <w:rsid w:val="00271189"/>
    <w:rsid w:val="00276FFE"/>
    <w:rsid w:val="00283E46"/>
    <w:rsid w:val="0028679D"/>
    <w:rsid w:val="00286F4C"/>
    <w:rsid w:val="00287A5A"/>
    <w:rsid w:val="002A5C2F"/>
    <w:rsid w:val="002B018F"/>
    <w:rsid w:val="002B4139"/>
    <w:rsid w:val="002B7F6D"/>
    <w:rsid w:val="002C2991"/>
    <w:rsid w:val="002D0433"/>
    <w:rsid w:val="002D0639"/>
    <w:rsid w:val="002D162B"/>
    <w:rsid w:val="002D2A2B"/>
    <w:rsid w:val="002E398C"/>
    <w:rsid w:val="002E742A"/>
    <w:rsid w:val="002F29EA"/>
    <w:rsid w:val="002F488C"/>
    <w:rsid w:val="002F76BD"/>
    <w:rsid w:val="00306E3D"/>
    <w:rsid w:val="00311331"/>
    <w:rsid w:val="0031455F"/>
    <w:rsid w:val="00315D6D"/>
    <w:rsid w:val="00324660"/>
    <w:rsid w:val="003279F1"/>
    <w:rsid w:val="00327A34"/>
    <w:rsid w:val="00334AD8"/>
    <w:rsid w:val="003432A2"/>
    <w:rsid w:val="00345D99"/>
    <w:rsid w:val="00354725"/>
    <w:rsid w:val="00355587"/>
    <w:rsid w:val="00364525"/>
    <w:rsid w:val="00366F36"/>
    <w:rsid w:val="00370126"/>
    <w:rsid w:val="00370934"/>
    <w:rsid w:val="00371C00"/>
    <w:rsid w:val="00380CE3"/>
    <w:rsid w:val="00387417"/>
    <w:rsid w:val="003B360D"/>
    <w:rsid w:val="003C024A"/>
    <w:rsid w:val="003E343C"/>
    <w:rsid w:val="003E414C"/>
    <w:rsid w:val="003F0BB0"/>
    <w:rsid w:val="0044281E"/>
    <w:rsid w:val="0044371F"/>
    <w:rsid w:val="004449C3"/>
    <w:rsid w:val="00444B4B"/>
    <w:rsid w:val="0045312E"/>
    <w:rsid w:val="0045361C"/>
    <w:rsid w:val="00456286"/>
    <w:rsid w:val="00457A1A"/>
    <w:rsid w:val="00465731"/>
    <w:rsid w:val="00471B74"/>
    <w:rsid w:val="00471FA9"/>
    <w:rsid w:val="0047399E"/>
    <w:rsid w:val="00475DF8"/>
    <w:rsid w:val="00483EBB"/>
    <w:rsid w:val="0049456A"/>
    <w:rsid w:val="004A045A"/>
    <w:rsid w:val="004A2576"/>
    <w:rsid w:val="004A4B28"/>
    <w:rsid w:val="004C2A2F"/>
    <w:rsid w:val="004E3297"/>
    <w:rsid w:val="004F09DB"/>
    <w:rsid w:val="004F3D6D"/>
    <w:rsid w:val="00502394"/>
    <w:rsid w:val="00505897"/>
    <w:rsid w:val="00511E18"/>
    <w:rsid w:val="0052276D"/>
    <w:rsid w:val="0053162A"/>
    <w:rsid w:val="00532AD3"/>
    <w:rsid w:val="00533CE9"/>
    <w:rsid w:val="005418AA"/>
    <w:rsid w:val="00545BD5"/>
    <w:rsid w:val="00546E86"/>
    <w:rsid w:val="005472A3"/>
    <w:rsid w:val="00554850"/>
    <w:rsid w:val="00555041"/>
    <w:rsid w:val="00556493"/>
    <w:rsid w:val="00573F71"/>
    <w:rsid w:val="005744A3"/>
    <w:rsid w:val="00576130"/>
    <w:rsid w:val="005871DC"/>
    <w:rsid w:val="00592E36"/>
    <w:rsid w:val="00595C50"/>
    <w:rsid w:val="00597C0D"/>
    <w:rsid w:val="005A2CEA"/>
    <w:rsid w:val="005A54DF"/>
    <w:rsid w:val="005B0331"/>
    <w:rsid w:val="005C02E4"/>
    <w:rsid w:val="005C07D7"/>
    <w:rsid w:val="005C3D38"/>
    <w:rsid w:val="005D4927"/>
    <w:rsid w:val="005D7DE4"/>
    <w:rsid w:val="005E3F95"/>
    <w:rsid w:val="005E5F4C"/>
    <w:rsid w:val="005F489F"/>
    <w:rsid w:val="006026E4"/>
    <w:rsid w:val="0060588E"/>
    <w:rsid w:val="00607B40"/>
    <w:rsid w:val="00630DDD"/>
    <w:rsid w:val="00631126"/>
    <w:rsid w:val="0064070A"/>
    <w:rsid w:val="006415EE"/>
    <w:rsid w:val="00645EA9"/>
    <w:rsid w:val="006558E7"/>
    <w:rsid w:val="00666EAE"/>
    <w:rsid w:val="00681AE5"/>
    <w:rsid w:val="006822F0"/>
    <w:rsid w:val="00684DBB"/>
    <w:rsid w:val="006907EE"/>
    <w:rsid w:val="006A165D"/>
    <w:rsid w:val="006A3E9D"/>
    <w:rsid w:val="006C29B0"/>
    <w:rsid w:val="006D46AC"/>
    <w:rsid w:val="006D5983"/>
    <w:rsid w:val="006F5D41"/>
    <w:rsid w:val="007029D6"/>
    <w:rsid w:val="00703301"/>
    <w:rsid w:val="00705DF7"/>
    <w:rsid w:val="00710200"/>
    <w:rsid w:val="0071145F"/>
    <w:rsid w:val="00713248"/>
    <w:rsid w:val="00717E01"/>
    <w:rsid w:val="00743646"/>
    <w:rsid w:val="00745027"/>
    <w:rsid w:val="007475C7"/>
    <w:rsid w:val="00760B2A"/>
    <w:rsid w:val="007728B8"/>
    <w:rsid w:val="007743B8"/>
    <w:rsid w:val="007815C9"/>
    <w:rsid w:val="007948A0"/>
    <w:rsid w:val="007A1C40"/>
    <w:rsid w:val="007A466E"/>
    <w:rsid w:val="007A777A"/>
    <w:rsid w:val="007B0A80"/>
    <w:rsid w:val="007B1E84"/>
    <w:rsid w:val="007B485D"/>
    <w:rsid w:val="007D49C3"/>
    <w:rsid w:val="007D4EFC"/>
    <w:rsid w:val="007F3351"/>
    <w:rsid w:val="00804256"/>
    <w:rsid w:val="00812DFB"/>
    <w:rsid w:val="00821852"/>
    <w:rsid w:val="008228E1"/>
    <w:rsid w:val="00833BE0"/>
    <w:rsid w:val="00834750"/>
    <w:rsid w:val="00846D50"/>
    <w:rsid w:val="008509A3"/>
    <w:rsid w:val="00855DB3"/>
    <w:rsid w:val="00862FCA"/>
    <w:rsid w:val="00866184"/>
    <w:rsid w:val="008723D7"/>
    <w:rsid w:val="00881FE8"/>
    <w:rsid w:val="008828BB"/>
    <w:rsid w:val="008852C8"/>
    <w:rsid w:val="00895702"/>
    <w:rsid w:val="008A2B85"/>
    <w:rsid w:val="008C6248"/>
    <w:rsid w:val="008C6D75"/>
    <w:rsid w:val="008D3806"/>
    <w:rsid w:val="008E24D9"/>
    <w:rsid w:val="008F145D"/>
    <w:rsid w:val="008F5CFF"/>
    <w:rsid w:val="008F7D63"/>
    <w:rsid w:val="0090011C"/>
    <w:rsid w:val="0090467B"/>
    <w:rsid w:val="00917B68"/>
    <w:rsid w:val="00923355"/>
    <w:rsid w:val="00926FF0"/>
    <w:rsid w:val="009342DA"/>
    <w:rsid w:val="0093500B"/>
    <w:rsid w:val="00936338"/>
    <w:rsid w:val="00942FC5"/>
    <w:rsid w:val="00947B11"/>
    <w:rsid w:val="0096463D"/>
    <w:rsid w:val="009740C6"/>
    <w:rsid w:val="009742BE"/>
    <w:rsid w:val="00974AA1"/>
    <w:rsid w:val="00993610"/>
    <w:rsid w:val="009A470A"/>
    <w:rsid w:val="009B305F"/>
    <w:rsid w:val="009B4FC5"/>
    <w:rsid w:val="009B798D"/>
    <w:rsid w:val="009E1F3C"/>
    <w:rsid w:val="00A028A2"/>
    <w:rsid w:val="00A031F3"/>
    <w:rsid w:val="00A0709A"/>
    <w:rsid w:val="00A107E7"/>
    <w:rsid w:val="00A12574"/>
    <w:rsid w:val="00A1700E"/>
    <w:rsid w:val="00A22F0E"/>
    <w:rsid w:val="00A266D1"/>
    <w:rsid w:val="00A26E8A"/>
    <w:rsid w:val="00A32E6E"/>
    <w:rsid w:val="00A4324E"/>
    <w:rsid w:val="00A43B9C"/>
    <w:rsid w:val="00A61F23"/>
    <w:rsid w:val="00A70681"/>
    <w:rsid w:val="00A716E3"/>
    <w:rsid w:val="00A94FB4"/>
    <w:rsid w:val="00AA74C7"/>
    <w:rsid w:val="00AB37E7"/>
    <w:rsid w:val="00AC207C"/>
    <w:rsid w:val="00AC6B3D"/>
    <w:rsid w:val="00AC7510"/>
    <w:rsid w:val="00AD16C5"/>
    <w:rsid w:val="00AD3BED"/>
    <w:rsid w:val="00AE6777"/>
    <w:rsid w:val="00AF218E"/>
    <w:rsid w:val="00AF58A8"/>
    <w:rsid w:val="00AF759D"/>
    <w:rsid w:val="00B17CD4"/>
    <w:rsid w:val="00B32673"/>
    <w:rsid w:val="00B34700"/>
    <w:rsid w:val="00B40902"/>
    <w:rsid w:val="00B42D63"/>
    <w:rsid w:val="00B506BB"/>
    <w:rsid w:val="00B5481B"/>
    <w:rsid w:val="00B70100"/>
    <w:rsid w:val="00B743B0"/>
    <w:rsid w:val="00B81F2A"/>
    <w:rsid w:val="00B911F9"/>
    <w:rsid w:val="00B94912"/>
    <w:rsid w:val="00BC283E"/>
    <w:rsid w:val="00BC7E45"/>
    <w:rsid w:val="00BD069C"/>
    <w:rsid w:val="00BE1E6D"/>
    <w:rsid w:val="00BE50BD"/>
    <w:rsid w:val="00BF2E90"/>
    <w:rsid w:val="00C0262A"/>
    <w:rsid w:val="00C337A2"/>
    <w:rsid w:val="00C33971"/>
    <w:rsid w:val="00C37718"/>
    <w:rsid w:val="00C42816"/>
    <w:rsid w:val="00C45203"/>
    <w:rsid w:val="00C47AB8"/>
    <w:rsid w:val="00C53154"/>
    <w:rsid w:val="00C61ADD"/>
    <w:rsid w:val="00C61C68"/>
    <w:rsid w:val="00C70049"/>
    <w:rsid w:val="00C70BBE"/>
    <w:rsid w:val="00C73408"/>
    <w:rsid w:val="00C7340B"/>
    <w:rsid w:val="00C80A6A"/>
    <w:rsid w:val="00C80DF7"/>
    <w:rsid w:val="00C82839"/>
    <w:rsid w:val="00C9074D"/>
    <w:rsid w:val="00CB5A97"/>
    <w:rsid w:val="00CB63F9"/>
    <w:rsid w:val="00CC1C5F"/>
    <w:rsid w:val="00CC55F5"/>
    <w:rsid w:val="00CC63C4"/>
    <w:rsid w:val="00CD3789"/>
    <w:rsid w:val="00CE0BCC"/>
    <w:rsid w:val="00CE6FA7"/>
    <w:rsid w:val="00D05D3C"/>
    <w:rsid w:val="00D12EA4"/>
    <w:rsid w:val="00D21376"/>
    <w:rsid w:val="00D21B86"/>
    <w:rsid w:val="00D3061A"/>
    <w:rsid w:val="00D30917"/>
    <w:rsid w:val="00D32F9B"/>
    <w:rsid w:val="00D35165"/>
    <w:rsid w:val="00D374A8"/>
    <w:rsid w:val="00D437F8"/>
    <w:rsid w:val="00D54F7E"/>
    <w:rsid w:val="00D57549"/>
    <w:rsid w:val="00D63FE8"/>
    <w:rsid w:val="00D65E64"/>
    <w:rsid w:val="00D779AF"/>
    <w:rsid w:val="00D8509F"/>
    <w:rsid w:val="00DA5C0C"/>
    <w:rsid w:val="00DA6076"/>
    <w:rsid w:val="00DB1573"/>
    <w:rsid w:val="00DB4375"/>
    <w:rsid w:val="00DB4D56"/>
    <w:rsid w:val="00DB6504"/>
    <w:rsid w:val="00DC1715"/>
    <w:rsid w:val="00DC40C6"/>
    <w:rsid w:val="00DD1B10"/>
    <w:rsid w:val="00DD7129"/>
    <w:rsid w:val="00DE405E"/>
    <w:rsid w:val="00DE67C8"/>
    <w:rsid w:val="00DE7C52"/>
    <w:rsid w:val="00DF11C6"/>
    <w:rsid w:val="00DF6C5F"/>
    <w:rsid w:val="00E0377A"/>
    <w:rsid w:val="00E109C7"/>
    <w:rsid w:val="00E2377D"/>
    <w:rsid w:val="00E3261B"/>
    <w:rsid w:val="00E366EF"/>
    <w:rsid w:val="00E3678A"/>
    <w:rsid w:val="00E61BE6"/>
    <w:rsid w:val="00E66D2A"/>
    <w:rsid w:val="00E74E1E"/>
    <w:rsid w:val="00E77040"/>
    <w:rsid w:val="00E824E5"/>
    <w:rsid w:val="00E94796"/>
    <w:rsid w:val="00EA7440"/>
    <w:rsid w:val="00EB1460"/>
    <w:rsid w:val="00EB498A"/>
    <w:rsid w:val="00EB557F"/>
    <w:rsid w:val="00EC0BAB"/>
    <w:rsid w:val="00EC3BFD"/>
    <w:rsid w:val="00ED124A"/>
    <w:rsid w:val="00EE194B"/>
    <w:rsid w:val="00EE2F3A"/>
    <w:rsid w:val="00EF00F9"/>
    <w:rsid w:val="00EF37EB"/>
    <w:rsid w:val="00F00802"/>
    <w:rsid w:val="00F32681"/>
    <w:rsid w:val="00F34119"/>
    <w:rsid w:val="00F36734"/>
    <w:rsid w:val="00F402C8"/>
    <w:rsid w:val="00F42528"/>
    <w:rsid w:val="00F5413B"/>
    <w:rsid w:val="00F656D8"/>
    <w:rsid w:val="00F76BF4"/>
    <w:rsid w:val="00F92A5A"/>
    <w:rsid w:val="00F939C9"/>
    <w:rsid w:val="00FA45F7"/>
    <w:rsid w:val="00FB24B3"/>
    <w:rsid w:val="00FB38DA"/>
    <w:rsid w:val="00FB4037"/>
    <w:rsid w:val="00FB7CAE"/>
    <w:rsid w:val="00FD66E0"/>
    <w:rsid w:val="00FD686B"/>
    <w:rsid w:val="00FF1CB0"/>
    <w:rsid w:val="28E50135"/>
    <w:rsid w:val="49620C9F"/>
  </w:rsids>
  <m:mathPr>
    <m:mathFont m:val="Cambria Math"/>
    <m:brkBin m:val="before"/>
    <m:brkBinSub m:val="--"/>
    <m:smallFrac m:val="0"/>
    <m:dispDef/>
    <m:lMargin m:val="0"/>
    <m:rMargin m:val="0"/>
    <m:defJc m:val="centerGroup"/>
    <m:wrapIndent m:val="1440"/>
    <m:intLim m:val="subSup"/>
    <m:naryLim m:val="undOvr"/>
  </m:mathPr>
  <w:themeFontLang w:val="en-US" w:eastAsia="zh-CN" w:bidi="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iPriority="99" w:semiHidden="0" w:name="footnote text"/>
    <w:lsdException w:uiPriority="99" w:name="annotation text"/>
    <w:lsdException w:qFormat="1" w:uiPriority="99" w:semiHidden="0" w:name="header"/>
    <w:lsdException w:qFormat="1"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qFormat="1" w:unhideWhenUsed="0" w:uiPriority="0" w:semiHidden="0" w:name="footnote reference"/>
    <w:lsdException w:uiPriority="99" w:name="annotation reference"/>
    <w:lsdException w:uiPriority="99" w:name="line number"/>
    <w:lsdException w:uiPriority="99" w:name="page number"/>
    <w:lsdException w:unhideWhenUsed="0" w:uiPriority="0" w:semiHidden="0" w:name="endnote reference"/>
    <w:lsdException w:qFormat="1"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qFormat="1"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uppressAutoHyphens/>
      <w:spacing w:after="200" w:line="276" w:lineRule="auto"/>
    </w:pPr>
    <w:rPr>
      <w:rFonts w:asciiTheme="minorHAnsi" w:hAnsiTheme="minorHAnsi" w:eastAsiaTheme="minorHAnsi" w:cstheme="minorBidi"/>
      <w:sz w:val="22"/>
      <w:szCs w:val="22"/>
      <w:lang w:val="en-US" w:eastAsia="en-US" w:bidi="ar-SA"/>
    </w:rPr>
  </w:style>
  <w:style w:type="paragraph" w:styleId="2">
    <w:name w:val="heading 2"/>
    <w:basedOn w:val="1"/>
    <w:next w:val="1"/>
    <w:link w:val="38"/>
    <w:semiHidden/>
    <w:unhideWhenUsed/>
    <w:qFormat/>
    <w:uiPriority w:val="9"/>
    <w:pPr>
      <w:keepNext/>
      <w:keepLines/>
      <w:spacing w:before="40" w:after="0"/>
      <w:outlineLvl w:val="1"/>
    </w:pPr>
    <w:rPr>
      <w:rFonts w:asciiTheme="majorHAnsi" w:hAnsiTheme="majorHAnsi" w:eastAsiaTheme="majorEastAsia" w:cstheme="majorBidi"/>
      <w:color w:val="376092" w:themeColor="accent1" w:themeShade="BF"/>
      <w:sz w:val="26"/>
      <w:szCs w:val="26"/>
    </w:rPr>
  </w:style>
  <w:style w:type="paragraph" w:styleId="3">
    <w:name w:val="heading 3"/>
    <w:basedOn w:val="1"/>
    <w:next w:val="1"/>
    <w:link w:val="37"/>
    <w:semiHidden/>
    <w:unhideWhenUsed/>
    <w:qFormat/>
    <w:uiPriority w:val="9"/>
    <w:pPr>
      <w:keepNext/>
      <w:keepLines/>
      <w:spacing w:before="40" w:after="0"/>
      <w:outlineLvl w:val="2"/>
    </w:pPr>
    <w:rPr>
      <w:rFonts w:asciiTheme="majorHAnsi" w:hAnsiTheme="majorHAnsi" w:eastAsiaTheme="majorEastAsia" w:cstheme="majorBidi"/>
      <w:color w:val="254061" w:themeColor="accent1" w:themeShade="80"/>
      <w:sz w:val="24"/>
      <w:szCs w:val="24"/>
    </w:rPr>
  </w:style>
  <w:style w:type="paragraph" w:styleId="4">
    <w:name w:val="heading 4"/>
    <w:basedOn w:val="1"/>
    <w:next w:val="1"/>
    <w:link w:val="39"/>
    <w:semiHidden/>
    <w:unhideWhenUsed/>
    <w:qFormat/>
    <w:uiPriority w:val="9"/>
    <w:pPr>
      <w:keepNext/>
      <w:keepLines/>
      <w:spacing w:before="40" w:after="0"/>
      <w:outlineLvl w:val="3"/>
    </w:pPr>
    <w:rPr>
      <w:rFonts w:asciiTheme="majorHAnsi" w:hAnsiTheme="majorHAnsi" w:eastAsiaTheme="majorEastAsia" w:cstheme="majorBidi"/>
      <w:i/>
      <w:iCs/>
      <w:color w:val="376092" w:themeColor="accent1" w:themeShade="BF"/>
    </w:rPr>
  </w:style>
  <w:style w:type="character" w:default="1" w:styleId="5">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7">
    <w:name w:val="Balloon Text"/>
    <w:basedOn w:val="1"/>
    <w:link w:val="27"/>
    <w:semiHidden/>
    <w:unhideWhenUsed/>
    <w:qFormat/>
    <w:uiPriority w:val="99"/>
    <w:pPr>
      <w:spacing w:after="0" w:line="240" w:lineRule="auto"/>
    </w:pPr>
    <w:rPr>
      <w:rFonts w:ascii="Segoe UI" w:hAnsi="Segoe UI" w:cs="Segoe UI"/>
      <w:sz w:val="18"/>
      <w:szCs w:val="18"/>
    </w:rPr>
  </w:style>
  <w:style w:type="paragraph" w:styleId="8">
    <w:name w:val="Body Text"/>
    <w:basedOn w:val="1"/>
    <w:qFormat/>
    <w:uiPriority w:val="0"/>
    <w:pPr>
      <w:spacing w:after="140"/>
    </w:pPr>
  </w:style>
  <w:style w:type="paragraph" w:styleId="9">
    <w:name w:val="caption"/>
    <w:basedOn w:val="1"/>
    <w:qFormat/>
    <w:uiPriority w:val="0"/>
    <w:pPr>
      <w:suppressLineNumbers/>
      <w:spacing w:before="120" w:after="120"/>
    </w:pPr>
    <w:rPr>
      <w:rFonts w:cs="Noto Sans"/>
      <w:i/>
      <w:iCs/>
      <w:sz w:val="24"/>
      <w:szCs w:val="24"/>
    </w:rPr>
  </w:style>
  <w:style w:type="character" w:styleId="10">
    <w:name w:val="endnote reference"/>
    <w:uiPriority w:val="0"/>
    <w:rPr>
      <w:vertAlign w:val="superscript"/>
    </w:rPr>
  </w:style>
  <w:style w:type="paragraph" w:styleId="11">
    <w:name w:val="endnote text"/>
    <w:basedOn w:val="1"/>
    <w:link w:val="35"/>
    <w:semiHidden/>
    <w:unhideWhenUsed/>
    <w:qFormat/>
    <w:uiPriority w:val="99"/>
    <w:pPr>
      <w:spacing w:after="0" w:line="240" w:lineRule="auto"/>
    </w:pPr>
    <w:rPr>
      <w:sz w:val="20"/>
      <w:szCs w:val="20"/>
    </w:rPr>
  </w:style>
  <w:style w:type="paragraph" w:styleId="12">
    <w:name w:val="footer"/>
    <w:basedOn w:val="1"/>
    <w:link w:val="20"/>
    <w:unhideWhenUsed/>
    <w:qFormat/>
    <w:uiPriority w:val="99"/>
    <w:pPr>
      <w:tabs>
        <w:tab w:val="center" w:pos="4680"/>
        <w:tab w:val="right" w:pos="9360"/>
      </w:tabs>
      <w:spacing w:after="0" w:line="240" w:lineRule="auto"/>
    </w:pPr>
  </w:style>
  <w:style w:type="character" w:styleId="13">
    <w:name w:val="footnote reference"/>
    <w:qFormat/>
    <w:uiPriority w:val="0"/>
    <w:rPr>
      <w:vertAlign w:val="superscript"/>
    </w:rPr>
  </w:style>
  <w:style w:type="paragraph" w:styleId="14">
    <w:name w:val="footnote text"/>
    <w:basedOn w:val="1"/>
    <w:link w:val="21"/>
    <w:unhideWhenUsed/>
    <w:qFormat/>
    <w:uiPriority w:val="99"/>
    <w:pPr>
      <w:spacing w:after="0" w:line="240" w:lineRule="auto"/>
    </w:pPr>
    <w:rPr>
      <w:sz w:val="20"/>
      <w:szCs w:val="20"/>
    </w:rPr>
  </w:style>
  <w:style w:type="paragraph" w:styleId="15">
    <w:name w:val="header"/>
    <w:basedOn w:val="1"/>
    <w:link w:val="19"/>
    <w:unhideWhenUsed/>
    <w:qFormat/>
    <w:uiPriority w:val="99"/>
    <w:pPr>
      <w:tabs>
        <w:tab w:val="center" w:pos="7143"/>
        <w:tab w:val="right" w:pos="14287"/>
      </w:tabs>
      <w:spacing w:after="0" w:line="240" w:lineRule="auto"/>
    </w:pPr>
    <w:rPr>
      <w:rFonts w:ascii="Times New Roman" w:hAnsi="Times New Roman" w:eastAsia="Times New Roman" w:cs="Times New Roman"/>
      <w:color w:val="000000"/>
      <w:szCs w:val="28"/>
    </w:rPr>
  </w:style>
  <w:style w:type="paragraph" w:styleId="16">
    <w:name w:val="List"/>
    <w:basedOn w:val="8"/>
    <w:qFormat/>
    <w:uiPriority w:val="0"/>
    <w:rPr>
      <w:rFonts w:cs="Noto Sans"/>
    </w:rPr>
  </w:style>
  <w:style w:type="paragraph" w:styleId="17">
    <w:name w:val="Normal (Web)"/>
    <w:basedOn w:val="1"/>
    <w:qFormat/>
    <w:uiPriority w:val="99"/>
    <w:pPr>
      <w:spacing w:beforeAutospacing="1" w:afterAutospacing="1" w:line="240" w:lineRule="auto"/>
    </w:pPr>
    <w:rPr>
      <w:rFonts w:ascii="Times New Roman" w:hAnsi="Times New Roman" w:eastAsia="Times New Roman" w:cs="Times New Roman"/>
      <w:sz w:val="24"/>
      <w:szCs w:val="24"/>
    </w:rPr>
  </w:style>
  <w:style w:type="table" w:styleId="18">
    <w:name w:val="Table Grid"/>
    <w:basedOn w:val="6"/>
    <w:qFormat/>
    <w:uiPriority w:val="39"/>
    <w:rPr>
      <w:sz w:val="24"/>
      <w:szCs w:val="24"/>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19">
    <w:name w:val="Header Char"/>
    <w:basedOn w:val="5"/>
    <w:link w:val="15"/>
    <w:qFormat/>
    <w:uiPriority w:val="99"/>
    <w:rPr>
      <w:rFonts w:ascii="Times New Roman" w:hAnsi="Times New Roman" w:eastAsia="Times New Roman" w:cs="Times New Roman"/>
      <w:color w:val="000000"/>
      <w:szCs w:val="28"/>
    </w:rPr>
  </w:style>
  <w:style w:type="character" w:customStyle="1" w:styleId="20">
    <w:name w:val="Footer Char"/>
    <w:basedOn w:val="5"/>
    <w:link w:val="12"/>
    <w:qFormat/>
    <w:uiPriority w:val="99"/>
  </w:style>
  <w:style w:type="character" w:customStyle="1" w:styleId="21">
    <w:name w:val="Footnote Text Char"/>
    <w:basedOn w:val="5"/>
    <w:link w:val="14"/>
    <w:qFormat/>
    <w:uiPriority w:val="99"/>
    <w:rPr>
      <w:sz w:val="20"/>
      <w:szCs w:val="20"/>
    </w:rPr>
  </w:style>
  <w:style w:type="character" w:customStyle="1" w:styleId="22">
    <w:name w:val="Footnote Characters (user)"/>
    <w:unhideWhenUsed/>
    <w:qFormat/>
    <w:uiPriority w:val="99"/>
    <w:rPr>
      <w:vertAlign w:val="superscript"/>
    </w:rPr>
  </w:style>
  <w:style w:type="character" w:customStyle="1" w:styleId="23">
    <w:name w:val="Footnote Characters"/>
    <w:qFormat/>
    <w:uiPriority w:val="99"/>
    <w:rPr>
      <w:vertAlign w:val="superscript"/>
    </w:rPr>
  </w:style>
  <w:style w:type="character" w:customStyle="1" w:styleId="24">
    <w:name w:val="fontstyle01"/>
    <w:basedOn w:val="5"/>
    <w:qFormat/>
    <w:uiPriority w:val="0"/>
    <w:rPr>
      <w:rFonts w:ascii="TimesNewRomanPSMT" w:hAnsi="TimesNewRomanPSMT"/>
      <w:color w:val="000000"/>
      <w:sz w:val="28"/>
      <w:szCs w:val="28"/>
    </w:rPr>
  </w:style>
  <w:style w:type="character" w:customStyle="1" w:styleId="25">
    <w:name w:val="Endnote Characters"/>
    <w:qFormat/>
    <w:uiPriority w:val="0"/>
    <w:rPr>
      <w:vertAlign w:val="superscript"/>
    </w:rPr>
  </w:style>
  <w:style w:type="character" w:customStyle="1" w:styleId="26">
    <w:name w:val="Endnote Characters (user)"/>
    <w:qFormat/>
    <w:uiPriority w:val="0"/>
  </w:style>
  <w:style w:type="character" w:customStyle="1" w:styleId="27">
    <w:name w:val="Balloon Text Char"/>
    <w:basedOn w:val="5"/>
    <w:link w:val="7"/>
    <w:semiHidden/>
    <w:qFormat/>
    <w:uiPriority w:val="99"/>
    <w:rPr>
      <w:rFonts w:ascii="Segoe UI" w:hAnsi="Segoe UI" w:cs="Segoe UI"/>
      <w:sz w:val="18"/>
      <w:szCs w:val="18"/>
    </w:rPr>
  </w:style>
  <w:style w:type="character" w:customStyle="1" w:styleId="28">
    <w:name w:val="Bullets"/>
    <w:qFormat/>
    <w:uiPriority w:val="0"/>
    <w:rPr>
      <w:rFonts w:ascii="OpenSymbol" w:hAnsi="OpenSymbol" w:eastAsia="OpenSymbol" w:cs="OpenSymbol"/>
    </w:rPr>
  </w:style>
  <w:style w:type="paragraph" w:customStyle="1" w:styleId="29">
    <w:name w:val="Heading"/>
    <w:basedOn w:val="1"/>
    <w:next w:val="8"/>
    <w:qFormat/>
    <w:uiPriority w:val="0"/>
    <w:pPr>
      <w:keepNext/>
      <w:spacing w:before="240" w:after="120"/>
    </w:pPr>
    <w:rPr>
      <w:rFonts w:ascii="Carlito" w:hAnsi="Carlito" w:eastAsia="Noto Sans SC Regular" w:cs="Noto Sans"/>
      <w:sz w:val="28"/>
      <w:szCs w:val="28"/>
    </w:rPr>
  </w:style>
  <w:style w:type="paragraph" w:customStyle="1" w:styleId="30">
    <w:name w:val="Index"/>
    <w:basedOn w:val="1"/>
    <w:qFormat/>
    <w:uiPriority w:val="0"/>
    <w:pPr>
      <w:suppressLineNumbers/>
    </w:pPr>
    <w:rPr>
      <w:rFonts w:cs="Noto Sans"/>
    </w:rPr>
  </w:style>
  <w:style w:type="paragraph" w:customStyle="1" w:styleId="31">
    <w:name w:val="Header and Footer"/>
    <w:basedOn w:val="1"/>
    <w:qFormat/>
    <w:uiPriority w:val="0"/>
  </w:style>
  <w:style w:type="paragraph" w:styleId="32">
    <w:name w:val="No Spacing"/>
    <w:basedOn w:val="1"/>
    <w:qFormat/>
    <w:uiPriority w:val="0"/>
    <w:pPr>
      <w:spacing w:after="0" w:line="240" w:lineRule="auto"/>
    </w:pPr>
    <w:rPr>
      <w:rFonts w:ascii="Calibri" w:hAnsi="Calibri" w:eastAsia="Calibri" w:cs="Times New Roman"/>
      <w:color w:val="000000"/>
    </w:rPr>
  </w:style>
  <w:style w:type="paragraph" w:styleId="33">
    <w:name w:val="List Paragraph"/>
    <w:basedOn w:val="1"/>
    <w:qFormat/>
    <w:uiPriority w:val="34"/>
    <w:pPr>
      <w:ind w:left="720"/>
      <w:contextualSpacing/>
    </w:pPr>
  </w:style>
  <w:style w:type="table" w:customStyle="1" w:styleId="34">
    <w:name w:val="GenStyleDefTable"/>
    <w:uiPriority w:val="0"/>
    <w:rPr>
      <w:sz w:val="20"/>
      <w:lang w:bidi="en-US"/>
    </w:rPr>
    <w:tblPr>
      <w:tblCellMar>
        <w:top w:w="0" w:type="dxa"/>
        <w:left w:w="0" w:type="dxa"/>
        <w:bottom w:w="0" w:type="dxa"/>
        <w:right w:w="0" w:type="dxa"/>
      </w:tblCellMar>
    </w:tblPr>
  </w:style>
  <w:style w:type="character" w:customStyle="1" w:styleId="35">
    <w:name w:val="Endnote Text Char"/>
    <w:basedOn w:val="5"/>
    <w:link w:val="11"/>
    <w:semiHidden/>
    <w:qFormat/>
    <w:uiPriority w:val="99"/>
    <w:rPr>
      <w:sz w:val="20"/>
      <w:szCs w:val="20"/>
    </w:rPr>
  </w:style>
  <w:style w:type="paragraph" w:customStyle="1" w:styleId="36">
    <w:name w:val="isselectedend"/>
    <w:basedOn w:val="1"/>
    <w:uiPriority w:val="0"/>
    <w:pPr>
      <w:suppressAutoHyphens w:val="0"/>
      <w:spacing w:before="100" w:beforeAutospacing="1" w:after="100" w:afterAutospacing="1" w:line="240" w:lineRule="auto"/>
    </w:pPr>
    <w:rPr>
      <w:rFonts w:ascii="Times New Roman" w:hAnsi="Times New Roman" w:eastAsia="Times New Roman" w:cs="Times New Roman"/>
      <w:sz w:val="24"/>
      <w:szCs w:val="24"/>
    </w:rPr>
  </w:style>
  <w:style w:type="character" w:customStyle="1" w:styleId="37">
    <w:name w:val="Heading 3 Char"/>
    <w:basedOn w:val="5"/>
    <w:link w:val="3"/>
    <w:semiHidden/>
    <w:uiPriority w:val="9"/>
    <w:rPr>
      <w:rFonts w:asciiTheme="majorHAnsi" w:hAnsiTheme="majorHAnsi" w:eastAsiaTheme="majorEastAsia" w:cstheme="majorBidi"/>
      <w:color w:val="254061" w:themeColor="accent1" w:themeShade="80"/>
      <w:sz w:val="24"/>
      <w:szCs w:val="24"/>
    </w:rPr>
  </w:style>
  <w:style w:type="character" w:customStyle="1" w:styleId="38">
    <w:name w:val="Heading 2 Char"/>
    <w:basedOn w:val="5"/>
    <w:link w:val="2"/>
    <w:semiHidden/>
    <w:uiPriority w:val="9"/>
    <w:rPr>
      <w:rFonts w:asciiTheme="majorHAnsi" w:hAnsiTheme="majorHAnsi" w:eastAsiaTheme="majorEastAsia" w:cstheme="majorBidi"/>
      <w:color w:val="376092" w:themeColor="accent1" w:themeShade="BF"/>
      <w:sz w:val="26"/>
      <w:szCs w:val="26"/>
    </w:rPr>
  </w:style>
  <w:style w:type="character" w:customStyle="1" w:styleId="39">
    <w:name w:val="Heading 4 Char"/>
    <w:basedOn w:val="5"/>
    <w:link w:val="4"/>
    <w:semiHidden/>
    <w:uiPriority w:val="9"/>
    <w:rPr>
      <w:rFonts w:asciiTheme="majorHAnsi" w:hAnsiTheme="majorHAnsi" w:eastAsiaTheme="majorEastAsia" w:cstheme="majorBidi"/>
      <w:i/>
      <w:iCs/>
      <w:color w:val="376092" w:themeColor="accent1" w:themeShade="BF"/>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majorFont>
      <a:minorFont>
        <a:latin typeface="Calibri"/>
        <a:ea typeface=""/>
        <a:cs typeface=""/>
      </a:minorFont>
    </a:fontScheme>
    <a:fmtScheme na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7BE4C46-C254-4733-8F50-686FFFA2C007}">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5</Pages>
  <Words>2673</Words>
  <Characters>9762</Characters>
  <Lines>88</Lines>
  <Paragraphs>25</Paragraphs>
  <TotalTime>199</TotalTime>
  <ScaleCrop>false</ScaleCrop>
  <LinksUpToDate>false</LinksUpToDate>
  <CharactersWithSpaces>12442</CharactersWithSpaces>
  <Application>WPS Office_12.1.0.28485_F1E327BC-269C-435d-A152-05C5408002CA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2026-06-30T07:34:00Z</dcterms:created>
  <dc:creator>Administrator</dc:creator>
  <cp:lastModifiedBy>gia sung</cp:lastModifiedBy>
  <cp:lastPrinted>2026-04-07T03:50:00Z</cp:lastPrinted>
  <dcterms:modified xsi:type="dcterms:W3CDTF">2026-09-23T06:28:53Z</dcterms:modified>
  <cp:revision>211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eyJoZGlkIjoiYzZkNzQ4ZWFiZmQ4NTRhOWRkZTk3YTMwMjlmMmZhYmUiLCJ1c2VySWQiOiIxMzkxNzkzMTY0NzkwIn0=</vt:lpwstr>
  </property>
  <property fmtid="{D5CDD505-2E9C-101B-9397-08002B2CF9AE}" pid="3" name="KSOProductBuildVer">
    <vt:lpwstr>1033-12.1.0.28485</vt:lpwstr>
  </property>
  <property fmtid="{D5CDD505-2E9C-101B-9397-08002B2CF9AE}" pid="4" name="ICV">
    <vt:lpwstr>35B4748F75074390B2A5B79EBFF7BE12_12</vt:lpwstr>
  </property>
</Properties>
</file>