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pPr w:leftFromText="180" w:rightFromText="180" w:vertAnchor="text" w:tblpXSpec="right" w:tblpY="1"/>
        <w:tblOverlap w:val="never"/>
        <w:tblW w:w="9676" w:type="dxa"/>
        <w:tblInd w:w="0" w:type="dxa"/>
        <w:tblLayout w:type="fixed"/>
        <w:tblCellMar>
          <w:top w:w="0" w:type="dxa"/>
          <w:left w:w="108" w:type="dxa"/>
          <w:bottom w:w="0" w:type="dxa"/>
          <w:right w:w="108" w:type="dxa"/>
        </w:tblCellMar>
      </w:tblPr>
      <w:tblGrid>
        <w:gridCol w:w="4427"/>
        <w:gridCol w:w="5249"/>
      </w:tblGrid>
      <w:tr w14:paraId="1F40E49A">
        <w:tblPrEx>
          <w:tblCellMar>
            <w:top w:w="0" w:type="dxa"/>
            <w:left w:w="108" w:type="dxa"/>
            <w:bottom w:w="0" w:type="dxa"/>
            <w:right w:w="108" w:type="dxa"/>
          </w:tblCellMar>
        </w:tblPrEx>
        <w:trPr>
          <w:trHeight w:val="1094" w:hRule="atLeast"/>
        </w:trPr>
        <w:tc>
          <w:tcPr>
            <w:tcW w:w="4427" w:type="dxa"/>
          </w:tcPr>
          <w:p w14:paraId="4E507BD1">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w:t xml:space="preserve">   ĐẢNG BỘ TỈNH LÀO CAI</w:t>
            </w:r>
          </w:p>
          <w:p w14:paraId="44EB6BA8">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eastAsia="Calibri" w:cs="Times New Roman"/>
                <w:b/>
                <w:color w:val="auto"/>
                <w:sz w:val="28"/>
                <w:szCs w:val="28"/>
              </w:rPr>
            </w:pPr>
            <w:r>
              <w:rPr>
                <w:rFonts w:hint="default" w:ascii="Times New Roman" w:hAnsi="Times New Roman" w:eastAsia="Calibri" w:cs="Times New Roman"/>
                <w:b/>
                <w:color w:val="auto"/>
                <w:sz w:val="28"/>
                <w:szCs w:val="28"/>
              </w:rPr>
              <w:t>ĐẢNG ỦY XÃ LÙNG PHÌNH</w:t>
            </w:r>
          </w:p>
          <w:p w14:paraId="2CCDB25E">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w:t xml:space="preserve">                        *</w:t>
            </w:r>
          </w:p>
          <w:p w14:paraId="7B689910">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w:t xml:space="preserve">            Số      -BC/ĐU</w:t>
            </w:r>
          </w:p>
        </w:tc>
        <w:tc>
          <w:tcPr>
            <w:tcW w:w="5249" w:type="dxa"/>
          </w:tcPr>
          <w:p w14:paraId="609B632B">
            <w:pPr>
              <w:keepNext w:val="0"/>
              <w:keepLines w:val="0"/>
              <w:pageBreakBefore w:val="0"/>
              <w:widowControl w:val="0"/>
              <w:kinsoku w:val="0"/>
              <w:wordWrap/>
              <w:overflowPunct w:val="0"/>
              <w:topLinePunct w:val="0"/>
              <w:autoSpaceDE w:val="0"/>
              <w:autoSpaceDN w:val="0"/>
              <w:bidi w:val="0"/>
              <w:adjustRightInd/>
              <w:snapToGrid/>
              <w:jc w:val="both"/>
              <w:textAlignment w:val="auto"/>
              <w:rPr>
                <w:rFonts w:hint="default" w:ascii="Times New Roman" w:hAnsi="Times New Roman" w:eastAsia="Calibri" w:cs="Times New Roman"/>
                <w:b/>
                <w:color w:val="auto"/>
                <w:sz w:val="30"/>
                <w:szCs w:val="30"/>
              </w:rPr>
            </w:pP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b/>
                <w:color w:val="auto"/>
                <w:sz w:val="30"/>
                <w:szCs w:val="30"/>
              </w:rPr>
              <w:t>ĐẢNG CỘNG SẢN VIỆT NAM</w:t>
            </w:r>
          </w:p>
          <w:p w14:paraId="5665982D">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eastAsia="Calibri" w:cs="Times New Roman"/>
                <w:color w:val="auto"/>
                <w:sz w:val="28"/>
                <w:szCs w:val="28"/>
              </w:rPr>
            </w:pPr>
            <w:r>
              <w:rPr>
                <w:rFonts w:hint="default" w:ascii="Times New Roman" w:hAnsi="Times New Roman" w:eastAsia="Calibri" w:cs="Times New Roman"/>
                <w:color w:val="auto"/>
                <w:sz w:val="28"/>
                <w:szCs w:val="28"/>
              </w:rPr>
              <mc:AlternateContent>
                <mc:Choice Requires="wps">
                  <w:drawing>
                    <wp:anchor distT="5715" distB="5080" distL="5715" distR="5080" simplePos="0" relativeHeight="251661312" behindDoc="0" locked="0" layoutInCell="1" allowOverlap="1">
                      <wp:simplePos x="0" y="0"/>
                      <wp:positionH relativeFrom="column">
                        <wp:posOffset>408305</wp:posOffset>
                      </wp:positionH>
                      <wp:positionV relativeFrom="paragraph">
                        <wp:posOffset>22225</wp:posOffset>
                      </wp:positionV>
                      <wp:extent cx="2587625" cy="635"/>
                      <wp:effectExtent l="0" t="0" r="22225" b="37465"/>
                      <wp:wrapNone/>
                      <wp:docPr id="1" name="AutoShape 2"/>
                      <wp:cNvGraphicFramePr/>
                      <a:graphic xmlns:a="http://schemas.openxmlformats.org/drawingml/2006/main">
                        <a:graphicData uri="http://schemas.microsoft.com/office/word/2010/wordprocessingShape">
                          <wps:wsp>
                            <wps:cNvCnPr/>
                            <wps:spPr>
                              <a:xfrm>
                                <a:off x="0" y="0"/>
                                <a:ext cx="2587625" cy="635"/>
                              </a:xfrm>
                              <a:prstGeom prst="straightConnector1">
                                <a:avLst/>
                              </a:prstGeom>
                              <a:noFill/>
                              <a:ln w="9525">
                                <a:solidFill>
                                  <a:srgbClr val="000000"/>
                                </a:solidFill>
                                <a:round/>
                              </a:ln>
                              <a:effectLst/>
                            </wps:spPr>
                            <wps:bodyPr/>
                          </wps:wsp>
                        </a:graphicData>
                      </a:graphic>
                    </wp:anchor>
                  </w:drawing>
                </mc:Choice>
                <mc:Fallback>
                  <w:pict>
                    <v:shape id="AutoShape 2" o:spid="_x0000_s1026" o:spt="32" type="#_x0000_t32" style="position:absolute;left:0pt;margin-left:32.15pt;margin-top:1.75pt;height:0.05pt;width:203.75pt;z-index:251661312;mso-width-relative:page;mso-height-relative:page;" filled="f" stroked="t" coordsize="21600,21600" o:gfxdata="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B8171gAAAAYBAAAPAAAAAAAAAAEAIAAAACIAAABkcnMvZG93bnJldi54bWxQSwECFAAUAAAA&#10;CACHTuJAEMzGYbcBAACCAwAADgAAAAAAAAABACAAAAAlAQAAZHJzL2Uyb0RvYy54bWxQSwUGAAAA&#10;AAYABgBZAQAATgUAAAAA&#10;">
                      <v:fill on="f" focussize="0,0"/>
                      <v:stroke color="#000000" joinstyle="round"/>
                      <v:imagedata o:title=""/>
                      <o:lock v:ext="edit" aspectratio="f"/>
                    </v:shape>
                  </w:pict>
                </mc:Fallback>
              </mc:AlternateContent>
            </w:r>
          </w:p>
          <w:p w14:paraId="1D431C6D">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eastAsia="Calibri" w:cs="Times New Roman"/>
                <w:i/>
                <w:color w:val="auto"/>
                <w:sz w:val="28"/>
                <w:szCs w:val="28"/>
              </w:rPr>
            </w:pP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i/>
                <w:color w:val="auto"/>
                <w:sz w:val="28"/>
                <w:szCs w:val="28"/>
              </w:rPr>
              <w:t xml:space="preserve">Lùng Phình, ngày     tháng </w:t>
            </w:r>
            <w:r>
              <w:rPr>
                <w:rFonts w:hint="default" w:ascii="Times New Roman" w:hAnsi="Times New Roman" w:eastAsia="Calibri" w:cs="Times New Roman"/>
                <w:i/>
                <w:color w:val="auto"/>
                <w:sz w:val="28"/>
                <w:szCs w:val="28"/>
                <w:lang w:val="en-US"/>
              </w:rPr>
              <w:t>10</w:t>
            </w:r>
            <w:r>
              <w:rPr>
                <w:rFonts w:hint="default" w:ascii="Times New Roman" w:hAnsi="Times New Roman" w:eastAsia="Calibri" w:cs="Times New Roman"/>
                <w:i/>
                <w:color w:val="auto"/>
                <w:sz w:val="28"/>
                <w:szCs w:val="28"/>
              </w:rPr>
              <w:t xml:space="preserve"> năm 2026</w:t>
            </w:r>
          </w:p>
          <w:p w14:paraId="777A86F2">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eastAsia="Calibri" w:cs="Times New Roman"/>
                <w:color w:val="auto"/>
                <w:sz w:val="28"/>
                <w:szCs w:val="28"/>
              </w:rPr>
            </w:pPr>
          </w:p>
        </w:tc>
      </w:tr>
    </w:tbl>
    <w:p w14:paraId="22DEF8C8">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b/>
          <w:color w:val="auto"/>
          <w:sz w:val="28"/>
          <w:szCs w:val="28"/>
        </w:rPr>
      </w:pPr>
      <w:bookmarkStart w:id="0" w:name="_GoBack"/>
      <w:bookmarkEnd w:id="0"/>
    </w:p>
    <w:p w14:paraId="02F3EFDF">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BÁO CÁO</w:t>
      </w:r>
    </w:p>
    <w:p w14:paraId="6CCC5A4E">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KHÁI QUÁT TÌNH HÌNH TỪ NGÀY</w:t>
      </w:r>
      <w:r>
        <w:rPr>
          <w:rFonts w:hint="default" w:ascii="Times New Roman" w:hAnsi="Times New Roman" w:cs="Times New Roman"/>
          <w:b/>
          <w:color w:val="auto"/>
          <w:sz w:val="28"/>
          <w:szCs w:val="28"/>
          <w:lang w:val="en-US"/>
        </w:rPr>
        <w:t xml:space="preserve"> 12</w:t>
      </w:r>
      <w:r>
        <w:rPr>
          <w:rFonts w:hint="default" w:ascii="Times New Roman" w:hAnsi="Times New Roman" w:cs="Times New Roman"/>
          <w:b/>
          <w:color w:val="auto"/>
          <w:sz w:val="28"/>
          <w:szCs w:val="28"/>
        </w:rPr>
        <w:t xml:space="preserve"> </w:t>
      </w:r>
      <w:r>
        <w:rPr>
          <w:rFonts w:hint="default" w:ascii="Times New Roman" w:hAnsi="Times New Roman" w:cs="Times New Roman"/>
          <w:b/>
          <w:color w:val="auto"/>
          <w:sz w:val="28"/>
          <w:szCs w:val="28"/>
          <w:lang w:val="en-US"/>
        </w:rPr>
        <w:t>ĐẾN 18/10</w:t>
      </w:r>
      <w:r>
        <w:rPr>
          <w:rFonts w:hint="default" w:ascii="Times New Roman" w:hAnsi="Times New Roman" w:cs="Times New Roman"/>
          <w:b/>
          <w:color w:val="auto"/>
          <w:sz w:val="28"/>
          <w:szCs w:val="28"/>
        </w:rPr>
        <w:t>/2026</w:t>
      </w:r>
    </w:p>
    <w:p w14:paraId="7CA99B46">
      <w:pPr>
        <w:keepNext w:val="0"/>
        <w:keepLines w:val="0"/>
        <w:pageBreakBefore w:val="0"/>
        <w:widowControl w:val="0"/>
        <w:kinsoku w:val="0"/>
        <w:wordWrap/>
        <w:overflowPunct w:val="0"/>
        <w:topLinePunct w:val="0"/>
        <w:autoSpaceDE w:val="0"/>
        <w:autoSpaceDN w:val="0"/>
        <w:bidi w:val="0"/>
        <w:adjustRightInd/>
        <w:snapToGrid/>
        <w:jc w:val="center"/>
        <w:textAlignment w:val="auto"/>
        <w:rPr>
          <w:rFonts w:hint="default" w:ascii="Times New Roman" w:hAnsi="Times New Roman" w:cs="Times New Roman"/>
          <w:b/>
          <w:bCs/>
          <w:color w:val="auto"/>
          <w:sz w:val="28"/>
          <w:szCs w:val="28"/>
        </w:rPr>
      </w:pPr>
      <w:r>
        <w:rPr>
          <w:rFonts w:hint="default" w:ascii="Times New Roman" w:hAnsi="Times New Roman" w:cs="Times New Roman"/>
          <w:b/>
          <w:color w:val="auto"/>
          <w:sz w:val="28"/>
          <w:szCs w:val="28"/>
        </w:rPr>
        <w:t>-----</w:t>
      </w:r>
    </w:p>
    <w:p w14:paraId="358F2A72">
      <w:pPr>
        <w:keepNext w:val="0"/>
        <w:keepLines w:val="0"/>
        <w:pageBreakBefore w:val="0"/>
        <w:widowControl w:val="0"/>
        <w:kinsoku w:val="0"/>
        <w:wordWrap/>
        <w:overflowPunct w:val="0"/>
        <w:topLinePunct w:val="0"/>
        <w:autoSpaceDE w:val="0"/>
        <w:autoSpaceDN w:val="0"/>
        <w:bidi w:val="0"/>
        <w:adjustRightInd/>
        <w:snapToGrid/>
        <w:ind w:firstLine="72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 xml:space="preserve">I. CÔNG TÁC LÃNH ĐẠO, CHỈ ĐẠO CỦA ĐẢNG ỦY </w:t>
      </w:r>
    </w:p>
    <w:p w14:paraId="4F0172FE">
      <w:pPr>
        <w:keepNext w:val="0"/>
        <w:keepLines w:val="0"/>
        <w:pageBreakBefore w:val="0"/>
        <w:widowControl w:val="0"/>
        <w:kinsoku w:val="0"/>
        <w:wordWrap/>
        <w:overflowPunct w:val="0"/>
        <w:topLinePunct w:val="0"/>
        <w:autoSpaceDE w:val="0"/>
        <w:autoSpaceDN w:val="0"/>
        <w:bidi w:val="0"/>
        <w:adjustRightInd/>
        <w:snapToGrid/>
        <w:ind w:firstLine="72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1. Công tác lãnh đạo, chỉ đạo, điều hành; các hội nghị, cuộc họp và nội dung cho ý kiến</w:t>
      </w:r>
    </w:p>
    <w:p w14:paraId="4D235A48">
      <w:pPr>
        <w:keepNext w:val="0"/>
        <w:keepLines w:val="0"/>
        <w:pageBreakBefore w:val="0"/>
        <w:widowControl w:val="0"/>
        <w:kinsoku w:val="0"/>
        <w:wordWrap/>
        <w:overflowPunct w:val="0"/>
        <w:topLinePunct w:val="0"/>
        <w:autoSpaceDE w:val="0"/>
        <w:autoSpaceDN w:val="0"/>
        <w:bidi w:val="0"/>
        <w:adjustRightInd/>
        <w:snapToGrid/>
        <w:ind w:firstLine="72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Trong tuần, Thường trực Đảng ủy xã Lùng Phình lãnh đạo, chỉ đạo toàn diện, kịp thời triển khai các chủ trương, nghị quyết của Trung ương, Tỉnh và Đảng ủy; duy trì nề nếp giao ban, điều hành theo nguyên tắc rõ việc, rõ người, rõ tiến độ, rõ trách nhiệm. Chủ động xử lý các nhiệm vụ phát sinh, bảo đảm ổn định tình hình địa bàn, không để xảy ra bị động, bất ngờ.</w:t>
      </w:r>
      <w:r>
        <w:rPr>
          <w:rFonts w:hint="default" w:ascii="Times New Roman" w:hAnsi="Times New Roman" w:cs="Times New Roman"/>
          <w:color w:val="auto"/>
          <w:sz w:val="18"/>
          <w:szCs w:val="18"/>
          <w:u w:val="single"/>
        </w:rPr>
        <w:footnoteReference w:id="0"/>
      </w:r>
    </w:p>
    <w:p w14:paraId="7F5B9E34">
      <w:pPr>
        <w:keepNext w:val="0"/>
        <w:keepLines w:val="0"/>
        <w:pageBreakBefore w:val="0"/>
        <w:widowControl w:val="0"/>
        <w:kinsoku w:val="0"/>
        <w:wordWrap/>
        <w:overflowPunct w:val="0"/>
        <w:topLinePunct w:val="0"/>
        <w:autoSpaceDE w:val="0"/>
        <w:autoSpaceDN w:val="0"/>
        <w:bidi w:val="0"/>
        <w:adjustRightInd/>
        <w:snapToGrid/>
        <w:ind w:firstLine="72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2. Tình hình triển khai các nghị quyết, chỉ thị, văn bản của Đảng</w:t>
      </w:r>
    </w:p>
    <w:p w14:paraId="483C8732">
      <w:pPr>
        <w:keepNext w:val="0"/>
        <w:keepLines w:val="0"/>
        <w:pageBreakBefore w:val="0"/>
        <w:widowControl w:val="0"/>
        <w:kinsoku w:val="0"/>
        <w:wordWrap/>
        <w:overflowPunct w:val="0"/>
        <w:topLinePunct w:val="0"/>
        <w:autoSpaceDE w:val="0"/>
        <w:autoSpaceDN w:val="0"/>
        <w:bidi w:val="0"/>
        <w:adjustRightInd/>
        <w:snapToGrid/>
        <w:ind w:firstLine="72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Đảng ủy tiếp tục lãnh đạo, chỉ đạo các chi bộ trực thuộc, cơ quan, đơn vị tổ chức quán triệt, triển khai thực hiện nghiêm túc các nghị quyết, chỉ thị, kết luận, thông báo và kế hoạch mới của Trung ương, Tỉnh ủy và cấp trên đến toàn thể cá</w:t>
      </w:r>
      <w:r>
        <w:rPr>
          <w:rFonts w:hint="default" w:ascii="Times New Roman" w:hAnsi="Times New Roman" w:cs="Times New Roman"/>
          <w:color w:val="auto"/>
          <w:sz w:val="28"/>
          <w:szCs w:val="28"/>
          <w:lang w:val="en-US"/>
        </w:rPr>
        <w:t>n</w:t>
      </w:r>
      <w:r>
        <w:rPr>
          <w:rFonts w:hint="default" w:ascii="Times New Roman" w:hAnsi="Times New Roman" w:cs="Times New Roman"/>
          <w:color w:val="auto"/>
          <w:sz w:val="28"/>
          <w:szCs w:val="28"/>
        </w:rPr>
        <w:t xml:space="preserve"> bộ đảng viên trong toàn Đảng bộ. </w:t>
      </w:r>
    </w:p>
    <w:p w14:paraId="1D6837CC">
      <w:pPr>
        <w:keepNext w:val="0"/>
        <w:keepLines w:val="0"/>
        <w:pageBreakBefore w:val="0"/>
        <w:widowControl w:val="0"/>
        <w:kinsoku w:val="0"/>
        <w:wordWrap/>
        <w:overflowPunct w:val="0"/>
        <w:topLinePunct w:val="0"/>
        <w:autoSpaceDE w:val="0"/>
        <w:autoSpaceDN w:val="0"/>
        <w:bidi w:val="0"/>
        <w:adjustRightInd/>
        <w:snapToGrid/>
        <w:ind w:firstLine="72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Việc học tập, quán triệt và triển khai thực hiện các văn bản được thực hiện nghiêm túc, đồng bộ, gắn với cụ thể hóa thành chương trình, kế hoạch, nhiệm vụ của địa phương; đồng thời tăng cường công tác tuyên truyền, kiểm tra, đôn đốc, bảo đảm các nghị quyết, chỉ thị, kết luận của Đảng sớm đi vào cuộc sống và đạt hiệu quả thiết thực. Trong tuần, Thường trực Đảng ủy đã ban hành</w:t>
      </w:r>
      <w:r>
        <w:rPr>
          <w:rFonts w:hint="default" w:ascii="Times New Roman" w:hAnsi="Times New Roman" w:cs="Times New Roman"/>
          <w:color w:val="auto"/>
          <w:sz w:val="28"/>
          <w:szCs w:val="28"/>
          <w:lang w:val="en-US"/>
        </w:rPr>
        <w:t xml:space="preserve"> 38</w:t>
      </w:r>
      <w:r>
        <w:rPr>
          <w:rFonts w:hint="default" w:ascii="Times New Roman" w:hAnsi="Times New Roman" w:cs="Times New Roman"/>
          <w:color w:val="auto"/>
          <w:sz w:val="28"/>
          <w:szCs w:val="28"/>
        </w:rPr>
        <w:t xml:space="preserve"> văn bản lãnh đạo chỉ đạo trên các lĩnh vực.</w:t>
      </w:r>
    </w:p>
    <w:p w14:paraId="36787389">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lang w:val="en-US"/>
        </w:rPr>
      </w:pPr>
      <w:r>
        <w:rPr>
          <w:rFonts w:hint="default" w:ascii="Times New Roman" w:hAnsi="Times New Roman" w:cs="Times New Roman"/>
          <w:b/>
          <w:bCs/>
          <w:color w:val="auto"/>
          <w:sz w:val="28"/>
          <w:szCs w:val="28"/>
        </w:rPr>
        <w:t>II.</w:t>
      </w:r>
      <w:r>
        <w:rPr>
          <w:rFonts w:hint="default" w:ascii="Times New Roman" w:hAnsi="Times New Roman" w:cs="Times New Roman"/>
          <w:b/>
          <w:bCs/>
          <w:color w:val="auto"/>
          <w:sz w:val="28"/>
          <w:szCs w:val="28"/>
          <w:lang w:val="en-US"/>
        </w:rPr>
        <w:t xml:space="preserve"> </w:t>
      </w:r>
      <w:r>
        <w:rPr>
          <w:rFonts w:hint="default" w:ascii="Times New Roman" w:hAnsi="Times New Roman" w:cs="Times New Roman"/>
          <w:b/>
          <w:bCs/>
          <w:color w:val="auto"/>
          <w:sz w:val="28"/>
          <w:szCs w:val="28"/>
        </w:rPr>
        <w:t xml:space="preserve">KẾT QUẢ LÃNH ĐẠO, CHỈ ĐẠO THỰC HIỆN CÁC NHIỆM VỤ PHÁT TRIỂN KINH TẾ </w:t>
      </w:r>
    </w:p>
    <w:p w14:paraId="19BAB2D1">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2.</w:t>
      </w:r>
      <w:r>
        <w:rPr>
          <w:rFonts w:hint="default" w:ascii="Times New Roman" w:hAnsi="Times New Roman" w:cs="Times New Roman"/>
          <w:b/>
          <w:bCs/>
          <w:color w:val="auto"/>
          <w:sz w:val="28"/>
          <w:szCs w:val="28"/>
        </w:rPr>
        <w:t>1. Sản xuất nông, lâm nghiệp và phát triển nông thôn</w:t>
      </w:r>
    </w:p>
    <w:p w14:paraId="73ADE5DF">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a) </w:t>
      </w:r>
      <w:r>
        <w:rPr>
          <w:rFonts w:hint="default" w:ascii="Times New Roman" w:hAnsi="Times New Roman" w:cs="Times New Roman"/>
          <w:i/>
          <w:iCs/>
          <w:color w:val="auto"/>
          <w:sz w:val="28"/>
          <w:szCs w:val="28"/>
        </w:rPr>
        <w:t>Trồng trọt:</w:t>
      </w:r>
      <w:r>
        <w:rPr>
          <w:rFonts w:hint="default" w:ascii="Times New Roman" w:hAnsi="Times New Roman" w:cs="Times New Roman"/>
          <w:color w:val="auto"/>
          <w:sz w:val="28"/>
          <w:szCs w:val="28"/>
        </w:rPr>
        <w:t xml:space="preserve"> Tập trung chỉ đạo, hướng dẫn Nhân dân thu hoạch các loại cây trồng vụ mùa. Đến nay, diện tích lúa mùa đã thu hoạch đạt 650/650 ha, bằng 100% kế hoạch, sản lượng đạt 3.546 tấn; ngô thu hoạch đạt 1.110/1.110 ha, bằng 100% kế hoạch, sản lượng đạt 5.217 tấn; lạc đỏ thu hoạch đạt 28/28 ha, sản lượng đạt 47,6 tấn. Trong tuần, diện tích dược liệu thu hoạch 1,5 ha, lũy kế đạt 4,55 ha, sản lượng đạt 31,85 tấn. Tiếp tục hướng dẫn Nhân dân đốn tỉa, chăm sóc cây ăn quả ôn đới sau thu hoạch và chăm sóc rau màu vụ hè thu.</w:t>
      </w:r>
    </w:p>
    <w:p w14:paraId="595DB160">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b) </w:t>
      </w:r>
      <w:r>
        <w:rPr>
          <w:rFonts w:hint="default" w:ascii="Times New Roman" w:hAnsi="Times New Roman" w:cs="Times New Roman"/>
          <w:i/>
          <w:iCs/>
          <w:color w:val="auto"/>
          <w:sz w:val="28"/>
          <w:szCs w:val="28"/>
        </w:rPr>
        <w:t>Chăn nuôi</w:t>
      </w:r>
      <w:r>
        <w:rPr>
          <w:rFonts w:hint="default" w:ascii="Times New Roman" w:hAnsi="Times New Roman" w:cs="Times New Roman"/>
          <w:color w:val="auto"/>
          <w:sz w:val="28"/>
          <w:szCs w:val="28"/>
        </w:rPr>
        <w:t>: Tình hình chăn nuôi trên địa bàn 12 thôn cơ bản ổn định, không phát sinh dịch bệnh. Trong tuần, số lượng gia súc (trâu, bò, ngựa, lợn) là 100 con, lũy kế đạt 13.524/15.200 con, bằng 89% kế hoạch; gia cầm 880 con, lũy kế đạt 72.893/86.000 con, bằng 84,9% kế hoạch. Sản lượng thịt hơi các loại trong tuần đạt 21,5 tấn, lũy kế đạt 885/1.070 tấn, bằng 82,7% kế hoạch. Đã cấp phát hóa chất tiêu độc, khử trùng đợt 2 cho 12/12 thôn; tiếp nhận 800 liều vắc-xin phòng bệnh lở mồm long móng và 200 liều vắc-xin phòng bệnh dại chó. Tổ chức kiểm tra vệ sinh thú y đối với 27 con gia súc, gia cầm tại chợ Lùng Phình, không phát hiện trường hợp vi phạm.</w:t>
      </w:r>
    </w:p>
    <w:p w14:paraId="2C45BE4F">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c) </w:t>
      </w:r>
      <w:r>
        <w:rPr>
          <w:rFonts w:hint="default" w:ascii="Times New Roman" w:hAnsi="Times New Roman" w:cs="Times New Roman"/>
          <w:i/>
          <w:iCs/>
          <w:color w:val="auto"/>
          <w:sz w:val="28"/>
          <w:szCs w:val="28"/>
        </w:rPr>
        <w:t>Lâm nghiệp và phòng, chống thiên tai</w:t>
      </w:r>
      <w:r>
        <w:rPr>
          <w:rFonts w:hint="default" w:ascii="Times New Roman" w:hAnsi="Times New Roman" w:cs="Times New Roman"/>
          <w:color w:val="auto"/>
          <w:sz w:val="28"/>
          <w:szCs w:val="28"/>
        </w:rPr>
        <w:t>: Tiếp tục quản lý, bảo vệ diện tích rừng được giao khoán với 2.469,64 ha; diện tích trồng mới rừng sản xuất lũy kế đạt 46/56 ha. Tỷ lệ che phủ rừng đạt 38,88%. Duy trì công tác quản lý, bảo vệ rừng và chủ động thực hiện các nhiệm vụ phòng, chống thiên tai theo quy định.</w:t>
      </w:r>
    </w:p>
    <w:p w14:paraId="2854F7A8">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 d) </w:t>
      </w:r>
      <w:r>
        <w:rPr>
          <w:rFonts w:hint="default" w:ascii="Times New Roman" w:hAnsi="Times New Roman" w:cs="Times New Roman"/>
          <w:i/>
          <w:iCs/>
          <w:color w:val="auto"/>
          <w:sz w:val="28"/>
          <w:szCs w:val="28"/>
        </w:rPr>
        <w:t>Xây dựng nông thôn mới và giảm nghèo</w:t>
      </w:r>
      <w:r>
        <w:rPr>
          <w:rFonts w:hint="default" w:ascii="Times New Roman" w:hAnsi="Times New Roman" w:cs="Times New Roman"/>
          <w:color w:val="auto"/>
          <w:sz w:val="28"/>
          <w:szCs w:val="28"/>
        </w:rPr>
        <w:t>: Tiếp tục duy trì, nâng cao chất lượng các tiêu chí nông thôn mới đã đạt. Công tác rà soát hộ nghèo, hộ cận nghèo năm 2026 đã hoàn thành việc thu thập thông tin, vào phiếu đạt 100%; hiện đang tổng hợp kết quả theo quy định.</w:t>
      </w:r>
    </w:p>
    <w:p w14:paraId="0AAE9F07">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2.</w:t>
      </w:r>
      <w:r>
        <w:rPr>
          <w:rFonts w:hint="default" w:ascii="Times New Roman" w:hAnsi="Times New Roman" w:cs="Times New Roman"/>
          <w:b/>
          <w:bCs/>
          <w:color w:val="auto"/>
          <w:sz w:val="28"/>
          <w:szCs w:val="28"/>
        </w:rPr>
        <w:t>2. Xây dựng cơ bản, quy hoạch, đô thị, công nghiệp - tiểu thủ công nghiệp</w:t>
      </w:r>
    </w:p>
    <w:p w14:paraId="03A34064">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i/>
          <w:iCs/>
          <w:color w:val="auto"/>
          <w:sz w:val="28"/>
          <w:szCs w:val="28"/>
          <w:lang w:val="en-US"/>
        </w:rPr>
        <w:t xml:space="preserve"> a) </w:t>
      </w:r>
      <w:r>
        <w:rPr>
          <w:rFonts w:hint="default" w:ascii="Times New Roman" w:hAnsi="Times New Roman" w:cs="Times New Roman"/>
          <w:b w:val="0"/>
          <w:bCs w:val="0"/>
          <w:i/>
          <w:iCs/>
          <w:color w:val="auto"/>
          <w:sz w:val="28"/>
          <w:szCs w:val="28"/>
        </w:rPr>
        <w:t>Giao thông nông thôn:</w:t>
      </w:r>
      <w:r>
        <w:rPr>
          <w:rFonts w:hint="default" w:ascii="Times New Roman" w:hAnsi="Times New Roman" w:cs="Times New Roman"/>
          <w:color w:val="auto"/>
          <w:sz w:val="28"/>
          <w:szCs w:val="28"/>
        </w:rPr>
        <w:t xml:space="preserve"> Tiếp tục triển khai đợt cao điểm 30 ngày thực hiện nhiệm vụ phát triển giao thông nông thôn trên địa bàn xã. Khối lượng thực hiện lũy kế đạt 1,062 km nền đường mở mới, 2,517 km đường bê tông mặt và hoàn thành xây dựng 11 cống thoát nước.</w:t>
      </w:r>
    </w:p>
    <w:p w14:paraId="45D4654E">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b) </w:t>
      </w:r>
      <w:r>
        <w:rPr>
          <w:rFonts w:hint="default" w:ascii="Times New Roman" w:hAnsi="Times New Roman" w:cs="Times New Roman"/>
          <w:i/>
          <w:iCs/>
          <w:color w:val="auto"/>
          <w:sz w:val="28"/>
          <w:szCs w:val="28"/>
        </w:rPr>
        <w:t>Công nghiệp, tiểu thủ công nghiệp</w:t>
      </w:r>
      <w:r>
        <w:rPr>
          <w:rFonts w:hint="default" w:ascii="Times New Roman" w:hAnsi="Times New Roman" w:cs="Times New Roman"/>
          <w:color w:val="auto"/>
          <w:sz w:val="28"/>
          <w:szCs w:val="28"/>
        </w:rPr>
        <w:t>: Các hoạt động sản xuất công nghiệp, tiểu thủ công nghiệp trên địa bàn duy trì ổn định, giá trị sản xuất ước đạt từ 15–20 triệu đồng. Tình hình cung cấp điện cơ bản ổn định, đáp ứng nhu cầu sinh hoạt và sản xuất của Nhân dân.</w:t>
      </w:r>
    </w:p>
    <w:p w14:paraId="44B79A15">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i w:val="0"/>
          <w:iCs w:val="0"/>
          <w:color w:val="auto"/>
          <w:sz w:val="28"/>
          <w:szCs w:val="28"/>
          <w:lang w:val="en-US"/>
        </w:rPr>
      </w:pPr>
      <w:r>
        <w:rPr>
          <w:rFonts w:hint="default" w:ascii="Times New Roman" w:hAnsi="Times New Roman" w:cs="Times New Roman"/>
          <w:b/>
          <w:bCs/>
          <w:i w:val="0"/>
          <w:iCs w:val="0"/>
          <w:color w:val="auto"/>
          <w:sz w:val="28"/>
          <w:szCs w:val="28"/>
          <w:lang w:val="en-US"/>
        </w:rPr>
        <w:t xml:space="preserve">2. </w:t>
      </w:r>
      <w:r>
        <w:rPr>
          <w:rFonts w:hint="default" w:ascii="Times New Roman" w:hAnsi="Times New Roman" w:cs="Times New Roman"/>
          <w:b/>
          <w:bCs/>
          <w:i w:val="0"/>
          <w:iCs w:val="0"/>
          <w:color w:val="auto"/>
          <w:sz w:val="28"/>
          <w:szCs w:val="28"/>
        </w:rPr>
        <w:t>3. Thương mại, dịch vụ, thu, chi ngân sách</w:t>
      </w:r>
      <w:r>
        <w:rPr>
          <w:rFonts w:hint="default" w:ascii="Times New Roman" w:hAnsi="Times New Roman" w:cs="Times New Roman"/>
          <w:b/>
          <w:bCs/>
          <w:i w:val="0"/>
          <w:iCs w:val="0"/>
          <w:color w:val="auto"/>
          <w:sz w:val="28"/>
          <w:szCs w:val="28"/>
          <w:lang w:val="en-US"/>
        </w:rPr>
        <w:t xml:space="preserve"> và giải ngân vốn đầu tư công</w:t>
      </w:r>
    </w:p>
    <w:p w14:paraId="2CB43695">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val="0"/>
          <w:bCs w:val="0"/>
          <w:i/>
          <w:iCs/>
          <w:color w:val="auto"/>
          <w:sz w:val="28"/>
          <w:szCs w:val="28"/>
          <w:lang w:val="en-US"/>
        </w:rPr>
        <w:t xml:space="preserve"> a) </w:t>
      </w:r>
      <w:r>
        <w:rPr>
          <w:rFonts w:hint="default" w:ascii="Times New Roman" w:hAnsi="Times New Roman" w:cs="Times New Roman"/>
          <w:b w:val="0"/>
          <w:bCs w:val="0"/>
          <w:i/>
          <w:iCs/>
          <w:color w:val="auto"/>
          <w:sz w:val="28"/>
          <w:szCs w:val="28"/>
        </w:rPr>
        <w:t>Thương mại, dịch vụ</w:t>
      </w:r>
      <w:r>
        <w:rPr>
          <w:rFonts w:hint="default" w:ascii="Times New Roman" w:hAnsi="Times New Roman" w:cs="Times New Roman"/>
          <w:color w:val="auto"/>
          <w:sz w:val="28"/>
          <w:szCs w:val="28"/>
        </w:rPr>
        <w:t>: Hoạt động thương mại, dịch vụ trên địa bàn diễn ra ổn định; hàng hóa đa dạng, cơ bản đáp ứng nhu cầu tiêu dùng của Nhân dân. Tiếp tục duy trì hoạt động các điểm tham quan du lịch sinh thái nông nghiệp, góp phần thúc đẩy phát triển dịch vụ, du lịch tại địa phương.</w:t>
      </w:r>
    </w:p>
    <w:p w14:paraId="2DBF95E2">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b) </w:t>
      </w:r>
      <w:r>
        <w:rPr>
          <w:rFonts w:hint="default" w:ascii="Times New Roman" w:hAnsi="Times New Roman" w:cs="Times New Roman"/>
          <w:i/>
          <w:iCs/>
          <w:color w:val="auto"/>
          <w:sz w:val="28"/>
          <w:szCs w:val="28"/>
        </w:rPr>
        <w:t>Thu, chi ngân sách:</w:t>
      </w:r>
      <w:r>
        <w:rPr>
          <w:rFonts w:hint="default" w:ascii="Times New Roman" w:hAnsi="Times New Roman" w:cs="Times New Roman"/>
          <w:color w:val="auto"/>
          <w:sz w:val="28"/>
          <w:szCs w:val="28"/>
        </w:rPr>
        <w:t xml:space="preserve"> Thu ngân sách nhà nước trên địa bàn trong tuần đạt 30 triệu đồng; lũy kế đạt 3.294 triệu đồng. Tiếp tục thực hiện công tác quản lý thu, chi ngân sách bảo đảm đúng quy định, tiết kiệm và hiệu quả.</w:t>
      </w:r>
    </w:p>
    <w:p w14:paraId="0BE28E5F">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c) </w:t>
      </w:r>
      <w:r>
        <w:rPr>
          <w:rFonts w:hint="default" w:ascii="Times New Roman" w:hAnsi="Times New Roman" w:cs="Times New Roman"/>
          <w:i/>
          <w:iCs/>
          <w:color w:val="auto"/>
          <w:sz w:val="28"/>
          <w:szCs w:val="28"/>
        </w:rPr>
        <w:t>Giải ngân vốn đầu tư công:</w:t>
      </w:r>
      <w:r>
        <w:rPr>
          <w:rFonts w:hint="default" w:ascii="Times New Roman" w:hAnsi="Times New Roman" w:cs="Times New Roman"/>
          <w:color w:val="auto"/>
          <w:sz w:val="28"/>
          <w:szCs w:val="28"/>
        </w:rPr>
        <w:t xml:space="preserve"> Lũy kế giải ngân vốn đầu tư công đạt 35.382,746 triệu đồng, bằng 70,1% kế hoạch; tiếp tục theo dõi tiến độ thực hiện các dự án, đôn đốc tháo gỡ khó khăn, vướng mắc, đẩy nhanh tiến độ giải ngân theo kế hoạch được giao.</w:t>
      </w:r>
    </w:p>
    <w:p w14:paraId="21245A65">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 xml:space="preserve">2. </w:t>
      </w:r>
      <w:r>
        <w:rPr>
          <w:rFonts w:hint="default" w:ascii="Times New Roman" w:hAnsi="Times New Roman" w:cs="Times New Roman"/>
          <w:b/>
          <w:bCs/>
          <w:color w:val="auto"/>
          <w:sz w:val="28"/>
          <w:szCs w:val="28"/>
        </w:rPr>
        <w:t>4. Quản lý tài nguyên và môi trường</w:t>
      </w:r>
    </w:p>
    <w:p w14:paraId="6614E9D4">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a) </w:t>
      </w:r>
      <w:r>
        <w:rPr>
          <w:rFonts w:hint="default" w:ascii="Times New Roman" w:hAnsi="Times New Roman" w:cs="Times New Roman"/>
          <w:i/>
          <w:iCs/>
          <w:color w:val="auto"/>
          <w:sz w:val="28"/>
          <w:szCs w:val="28"/>
        </w:rPr>
        <w:t>Đất đai:</w:t>
      </w:r>
      <w:r>
        <w:rPr>
          <w:rFonts w:hint="default" w:ascii="Times New Roman" w:hAnsi="Times New Roman" w:cs="Times New Roman"/>
          <w:color w:val="auto"/>
          <w:sz w:val="28"/>
          <w:szCs w:val="28"/>
        </w:rPr>
        <w:t xml:space="preserve"> Tiếp tục thực hiện công tác quản lý nhà nước về đất đai, giải quyết thủ tục hành chính liên quan đến cấp giấy chứng nhận quyền sử dụng đất. Lũy kế đã trả kết quả 39 giấy chứng nhận quyền sử dụng đất lần đầu, đạt 78%.</w:t>
      </w:r>
    </w:p>
    <w:p w14:paraId="3A2A10E3">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b) </w:t>
      </w:r>
      <w:r>
        <w:rPr>
          <w:rFonts w:hint="default" w:ascii="Times New Roman" w:hAnsi="Times New Roman" w:cs="Times New Roman"/>
          <w:i/>
          <w:iCs/>
          <w:color w:val="auto"/>
          <w:sz w:val="28"/>
          <w:szCs w:val="28"/>
        </w:rPr>
        <w:t>Môi trường</w:t>
      </w:r>
      <w:r>
        <w:rPr>
          <w:rFonts w:hint="default" w:ascii="Times New Roman" w:hAnsi="Times New Roman" w:cs="Times New Roman"/>
          <w:color w:val="auto"/>
          <w:sz w:val="28"/>
          <w:szCs w:val="28"/>
        </w:rPr>
        <w:t>: Công tác vệ sinh môi trường trên địa bàn được duy trì thường xuyên; không ghi nhận tình trạng vứt rác thải, xác động vật xuống suối, rãnh thoát nước. Nhân dân chủ động vệ sinh nhà ở, chuồng trại chăn nuôi, góp phần bảo đảm vệ sinh môi trường, cải thiện cảnh quan khu dân cư.</w:t>
      </w:r>
    </w:p>
    <w:p w14:paraId="466E7D43">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III. LĨNH VỰC VĂN HÓA - XÃ HỘI</w:t>
      </w:r>
      <w:r>
        <w:rPr>
          <w:rFonts w:hint="default" w:ascii="Times New Roman" w:hAnsi="Times New Roman" w:cs="Times New Roman"/>
          <w:b/>
          <w:bCs/>
          <w:color w:val="auto"/>
          <w:sz w:val="28"/>
          <w:szCs w:val="28"/>
          <w:lang w:val="en-US"/>
        </w:rPr>
        <w:t xml:space="preserve">, </w:t>
      </w:r>
      <w:r>
        <w:rPr>
          <w:rFonts w:hint="default" w:ascii="Times New Roman" w:hAnsi="Times New Roman" w:cs="Times New Roman"/>
          <w:b/>
          <w:bCs/>
          <w:color w:val="auto"/>
          <w:sz w:val="28"/>
          <w:szCs w:val="28"/>
        </w:rPr>
        <w:t xml:space="preserve"> QUỐC PHÒNG, AN NINH</w:t>
      </w:r>
    </w:p>
    <w:p w14:paraId="32D54597">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i w:val="0"/>
          <w:iCs w:val="0"/>
          <w:color w:val="auto"/>
          <w:sz w:val="28"/>
          <w:szCs w:val="28"/>
        </w:rPr>
      </w:pPr>
      <w:r>
        <w:rPr>
          <w:rFonts w:hint="default" w:ascii="Times New Roman" w:hAnsi="Times New Roman" w:cs="Times New Roman"/>
          <w:b/>
          <w:bCs/>
          <w:i w:val="0"/>
          <w:iCs w:val="0"/>
          <w:color w:val="auto"/>
          <w:sz w:val="28"/>
          <w:szCs w:val="28"/>
          <w:lang w:val="en-US"/>
        </w:rPr>
        <w:t>3.</w:t>
      </w:r>
      <w:r>
        <w:rPr>
          <w:rFonts w:hint="default" w:ascii="Times New Roman" w:hAnsi="Times New Roman" w:cs="Times New Roman"/>
          <w:b/>
          <w:bCs/>
          <w:i w:val="0"/>
          <w:iCs w:val="0"/>
          <w:color w:val="auto"/>
          <w:sz w:val="28"/>
          <w:szCs w:val="28"/>
        </w:rPr>
        <w:t>1. Giáo dục và đào tạo</w:t>
      </w:r>
    </w:p>
    <w:p w14:paraId="69ABF552">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Tập trung chỉ đạo thực hiện các nhiệm vụ năm học 2026–2027. Thành lập Tổ thẩm định các khoản thu phục vụ giáo dục; phê duyệt danh sách các đơn vị cung ứng thực phẩm phục vụ năm học 2026–2027. Tổ chức họp Tổ thẩm định về an toàn thực phẩm tại các bếp ăn trường học, góp phần nâng cao chất lượng công tác quản lý, bảo đảm an toàn thực phẩm và sức khỏe học sinh.</w:t>
      </w:r>
    </w:p>
    <w:p w14:paraId="62DD158E">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3.</w:t>
      </w:r>
      <w:r>
        <w:rPr>
          <w:rFonts w:hint="default" w:ascii="Times New Roman" w:hAnsi="Times New Roman" w:cs="Times New Roman"/>
          <w:b/>
          <w:bCs/>
          <w:color w:val="auto"/>
          <w:sz w:val="28"/>
          <w:szCs w:val="28"/>
        </w:rPr>
        <w:t>2. Văn hóa, thông tin, thể dục thể thao và du lịch</w:t>
      </w:r>
    </w:p>
    <w:p w14:paraId="069B2900">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Ban hành Kế hoạch tổ chức các hoạt động hưởng ứng Ngày Văn hóa Việt Nam và Ngày hội Đại đoàn kết toàn dân tộc. Đẩy mạnh tuyên truyền trên hệ thống truyền thanh cơ sở về công tác phòng, chống thiên tai, dịch bệnh và chuyển đổi số. </w:t>
      </w:r>
      <w:r>
        <w:rPr>
          <w:rFonts w:hint="default" w:ascii="Times New Roman" w:hAnsi="Times New Roman" w:cs="Times New Roman"/>
          <w:color w:val="auto"/>
          <w:sz w:val="28"/>
          <w:szCs w:val="28"/>
          <w:lang w:val="en-US"/>
        </w:rPr>
        <w:tab/>
      </w:r>
      <w:r>
        <w:rPr>
          <w:rFonts w:hint="default" w:ascii="Times New Roman" w:hAnsi="Times New Roman" w:cs="Times New Roman"/>
          <w:color w:val="auto"/>
          <w:sz w:val="28"/>
          <w:szCs w:val="28"/>
        </w:rPr>
        <w:t>Đồng thời, đề xuất xây dựng bản đồ số, mã QR giới thiệu các di tích, điểm du lịch trên địa bàn, góp phần quảng bá hình ảnh địa phương và thúc đẩy phát triển du lịch.</w:t>
      </w:r>
    </w:p>
    <w:p w14:paraId="3B2E90D7">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 xml:space="preserve">3. </w:t>
      </w:r>
      <w:r>
        <w:rPr>
          <w:rFonts w:hint="default" w:ascii="Times New Roman" w:hAnsi="Times New Roman" w:cs="Times New Roman"/>
          <w:b/>
          <w:bCs/>
          <w:color w:val="auto"/>
          <w:sz w:val="28"/>
          <w:szCs w:val="28"/>
        </w:rPr>
        <w:t>3. Y tế, dân số, trẻ em và bảo trợ xã hội</w:t>
      </w:r>
    </w:p>
    <w:p w14:paraId="4E05188B">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Tổ chức giám sát công tác an toàn thực phẩm tại 02 phân hiệu trường học. Ban hành Quyết định thành lập Tổ khám sơ tuyển nghĩa vụ quân sự năm 2026; cấp 01 giấy chứng nhận đủ điều kiện an toàn thực phẩm theo quy định.</w:t>
      </w:r>
    </w:p>
    <w:p w14:paraId="75BE1841">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khám, chữa bệnh được duy trì; trong tuần thực hiện 171 lượt khám, lũy kế đạt 17.125/20.969 lượt, bằng 81,6% kế hoạch. Tổ chức khám sức khỏe định kỳ cho 31 cán bộ, viên chức, người lao động; lũy kế có 326 người được khám.</w:t>
      </w:r>
    </w:p>
    <w:p w14:paraId="1B68F697">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chăm sóc sức khỏe sinh sản tiếp tục được quan tâm. Trong tuần có 03 phụ nữ sinh con; lũy kế 172 trường hợp. Trong đó, có 01 trường hợp phụ nữ sinh con dưới 20 tuổi và 01 trường hợp phụ nữ sinh con dưới 18 tuổi.</w:t>
      </w:r>
    </w:p>
    <w:p w14:paraId="3D678F43">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 xml:space="preserve">3. </w:t>
      </w:r>
      <w:r>
        <w:rPr>
          <w:rFonts w:hint="default" w:ascii="Times New Roman" w:hAnsi="Times New Roman" w:cs="Times New Roman"/>
          <w:b/>
          <w:bCs/>
          <w:color w:val="auto"/>
          <w:sz w:val="28"/>
          <w:szCs w:val="28"/>
        </w:rPr>
        <w:t>4. An sinh xã hội, lao động - việc làm, dân tộc, tín ngưỡng, tôn giáo</w:t>
      </w:r>
    </w:p>
    <w:p w14:paraId="56A6B42C">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triển khai thực hiện các chính sách an sinh xã hội, chính sách dân tộc, tín ngưỡng, tôn giáo trên địa bàn. Thực hiện xác nhận 14 trường hợp người nghèo, người dân tộc thiểu số thuộc diện hưởng chính sách hỗ trợ khám, chữa bệnh; xác nhận 09 trường hợp liên quan đến thôn đặc biệt khó khăn, vùng đồng bào dân tộc thiểu số và miền núi, xã khu vực III. Chỉ đạo các thôn triển khai việc bầu chọn người có uy tín trong đồng bào dân tộc thiểu số theo quy định.</w:t>
      </w:r>
    </w:p>
    <w:p w14:paraId="7DD1A8D5">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Thực hiện chi trả trợ cấp bảo trợ xã hội tháng 10 cho 376 đối tượng; điều chỉnh thông tin, đối tượng tham gia bảo hiểm y tế đối với 198 trường hợp, bảo đảm quyền lợi của người dân theo quy định.</w:t>
      </w:r>
    </w:p>
    <w:p w14:paraId="76C320DB">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 xml:space="preserve">3. </w:t>
      </w:r>
      <w:r>
        <w:rPr>
          <w:rFonts w:hint="default" w:ascii="Times New Roman" w:hAnsi="Times New Roman" w:cs="Times New Roman"/>
          <w:b/>
          <w:bCs/>
          <w:color w:val="auto"/>
          <w:sz w:val="28"/>
          <w:szCs w:val="28"/>
        </w:rPr>
        <w:t>5. Khoa học, công nghệ, đổi mới sáng tạo và chuyển đổi số</w:t>
      </w:r>
    </w:p>
    <w:p w14:paraId="6F4B20D5">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triển khai rà soát hệ thống thông tin, các nền tảng số phục vụ hoạt động quản lý, điều hành. Hướng dẫn cán bộ, công chức sử dụng Nền tảng trí tuệ nhân tạo hỗ trợ công vụ và Nền tảng Chính quyền số tỉnh (EGOV). Thực hiện đăng ký tài khoản phục vụ nhập dữ liệu ISO trên hệ thống kho dữ liệu dùng chung của tỉnh, góp phần đẩy mạnh ứng dụng công nghệ thông tin, nâng cao hiệu quả xử lý công việc và chất lượng phục vụ người dân, tổ chức.</w:t>
      </w:r>
    </w:p>
    <w:p w14:paraId="49BCF5A5">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3. 6</w:t>
      </w:r>
      <w:r>
        <w:rPr>
          <w:rFonts w:hint="default" w:ascii="Times New Roman" w:hAnsi="Times New Roman" w:cs="Times New Roman"/>
          <w:b/>
          <w:bCs/>
          <w:color w:val="auto"/>
          <w:sz w:val="28"/>
          <w:szCs w:val="28"/>
        </w:rPr>
        <w:t>. Xây dựng chính quyền, nội vụ</w:t>
      </w:r>
    </w:p>
    <w:p w14:paraId="1EC9EA2D">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rà soát, chuẩn hóa cơ cấu tổ chức các trường học trên địa bàn; thực hiện kiện toàn chức danh Trưởng thôn Lùng Phình. Thành lập Hội đồng xác định giá trị tài liệu lưu trữ; triển khai giao nộp tài liệu vào Lưu trữ lịch sử tỉnh theo quy định. Báo cáo kết quả triển khai cơ sở dữ liệu về hội, quỹ và tổ chức phi chính phủ trên địa bàn xã. Tiếp tục theo dõi, đôn đốc việc xây dựng vị trí việc làm của Trung tâm Dịch vụ tổng hợp theo biểu tiến độ đã đề ra.</w:t>
      </w:r>
    </w:p>
    <w:p w14:paraId="3A1A0EC7">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3. 7</w:t>
      </w:r>
      <w:r>
        <w:rPr>
          <w:rFonts w:hint="default" w:ascii="Times New Roman" w:hAnsi="Times New Roman" w:cs="Times New Roman"/>
          <w:b/>
          <w:bCs/>
          <w:color w:val="auto"/>
          <w:sz w:val="28"/>
          <w:szCs w:val="28"/>
        </w:rPr>
        <w:t>. Cải cách thủ tục hành chính, hoạt động Trung tâm Phục vụ hành chính công</w:t>
      </w:r>
    </w:p>
    <w:p w14:paraId="6169B114">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Trong tuần, Trung tâm Phục vụ hành chính công tiếp nhận 100 hồ sơ thủ tục hành chính, trong đó có 24 hồ sơ trực tuyến toàn trình, 57 hồ sơ trực tuyến một phần và 19 hồ sơ chuyển từ kỳ trước; không phát sinh hồ sơ tiếp nhận trực tiếp. Lũy kế từ đầu năm đến thời điểm báo cáo, tiếp nhận 3.405 hồ sơ.</w:t>
      </w:r>
    </w:p>
    <w:p w14:paraId="0A15EAF5">
      <w:pPr>
        <w:keepNext w:val="0"/>
        <w:keepLines w:val="0"/>
        <w:pageBreakBefore w:val="0"/>
        <w:widowControl/>
        <w:kinsoku/>
        <w:wordWrap/>
        <w:overflowPunct/>
        <w:topLinePunct w:val="0"/>
        <w:autoSpaceDE/>
        <w:autoSpaceDN/>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Đã giải quyết 74 hồ sơ, trong đó 62 hồ sơ trước hạn, 08 hồ sơ đúng hạn và 04 hồ sơ quá hạn; hiện còn 26 hồ sơ đang giải quyết, đều trong hạn. Tổng thu phí, lệ phí từ ngày 08/10/2026 đến ngày 14/10/2026 là 334.000 đồng.</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Tiếp tục nâng cao chất lượng tiếp nhận, giải quyết thủ tục hành chính; tăng cường hướng dẫn người dân sử dụng dịch vụ công trực tuyến, thực hiện nghiêm quy trình giải quyết hồ sơ, chú trọng kiểm soát tiến độ, hạn chế hồ sơ quá hạn và nâng cao mức độ hài lòng của tổ chức, cá nhân.</w:t>
      </w:r>
    </w:p>
    <w:p w14:paraId="6D35C251">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3.</w:t>
      </w:r>
      <w:r>
        <w:rPr>
          <w:rFonts w:hint="default" w:ascii="Times New Roman" w:hAnsi="Times New Roman" w:cs="Times New Roman"/>
          <w:b/>
          <w:bCs/>
          <w:color w:val="auto"/>
          <w:sz w:val="28"/>
          <w:szCs w:val="28"/>
          <w:lang w:val="en-US"/>
        </w:rPr>
        <w:t>8.</w:t>
      </w:r>
      <w:r>
        <w:rPr>
          <w:rFonts w:hint="default" w:ascii="Times New Roman" w:hAnsi="Times New Roman" w:cs="Times New Roman"/>
          <w:b/>
          <w:bCs/>
          <w:color w:val="auto"/>
          <w:sz w:val="28"/>
          <w:szCs w:val="28"/>
        </w:rPr>
        <w:t xml:space="preserve"> Công tác quốc phòng, an ninh</w:t>
      </w:r>
    </w:p>
    <w:p w14:paraId="512C5025">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rPr>
        <w:t xml:space="preserve"> </w:t>
      </w:r>
      <w:r>
        <w:rPr>
          <w:rFonts w:hint="default" w:ascii="Times New Roman" w:hAnsi="Times New Roman" w:cs="Times New Roman"/>
          <w:i/>
          <w:iCs/>
          <w:color w:val="auto"/>
          <w:sz w:val="28"/>
          <w:szCs w:val="28"/>
          <w:lang w:val="en-US"/>
        </w:rPr>
        <w:t xml:space="preserve">a) </w:t>
      </w:r>
      <w:r>
        <w:rPr>
          <w:rFonts w:hint="default" w:ascii="Times New Roman" w:hAnsi="Times New Roman" w:cs="Times New Roman"/>
          <w:i/>
          <w:iCs/>
          <w:color w:val="auto"/>
          <w:sz w:val="28"/>
          <w:szCs w:val="28"/>
        </w:rPr>
        <w:t>Công tác quân sự, quốc phòng địa phương</w:t>
      </w:r>
      <w:r>
        <w:rPr>
          <w:rFonts w:hint="default" w:ascii="Times New Roman" w:hAnsi="Times New Roman" w:cs="Times New Roman"/>
          <w:i/>
          <w:iCs/>
          <w:color w:val="auto"/>
          <w:sz w:val="28"/>
          <w:szCs w:val="28"/>
          <w:lang w:val="en-US"/>
        </w:rPr>
        <w:t xml:space="preserve">: </w:t>
      </w:r>
      <w:r>
        <w:rPr>
          <w:rFonts w:hint="default" w:ascii="Times New Roman" w:hAnsi="Times New Roman" w:cs="Times New Roman"/>
          <w:color w:val="auto"/>
          <w:sz w:val="28"/>
          <w:szCs w:val="28"/>
        </w:rPr>
        <w:t>Thường trực Đảng ủy tập trung lãnh đạo, chỉ đạo thực hiện nghiêm nhiệm vụ quân sự, quốc phòng địa phương; duy trì nghiêm chế độ trực chỉ huy, trực ban, sẵn sàng chiến đấu; chủ động nắm tình hình, bảo đảm an ninh, an toàn trên địa bàn.</w:t>
      </w:r>
    </w:p>
    <w:p w14:paraId="7D2A01D4">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triển khai các bước tuyển chọn, gọi công dân nhập ngũ năm 2027; đã tổ chức phát lệnh gọi công dân khám sơ tuyển nghĩa vụ quân sự theo kế hoạch.</w:t>
      </w:r>
    </w:p>
    <w:p w14:paraId="44436181">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b) </w:t>
      </w:r>
      <w:r>
        <w:rPr>
          <w:rFonts w:hint="default" w:ascii="Times New Roman" w:hAnsi="Times New Roman" w:cs="Times New Roman"/>
          <w:i/>
          <w:iCs/>
          <w:color w:val="auto"/>
          <w:sz w:val="28"/>
          <w:szCs w:val="28"/>
        </w:rPr>
        <w:t>Công tác bảo đảm an ninh, trật tự</w:t>
      </w:r>
      <w:r>
        <w:rPr>
          <w:rFonts w:hint="default" w:ascii="Times New Roman" w:hAnsi="Times New Roman" w:cs="Times New Roman"/>
          <w:i/>
          <w:iCs/>
          <w:color w:val="auto"/>
          <w:sz w:val="28"/>
          <w:szCs w:val="28"/>
          <w:lang w:val="en-US"/>
        </w:rPr>
        <w:t xml:space="preserve">: </w:t>
      </w:r>
      <w:r>
        <w:rPr>
          <w:rFonts w:hint="default" w:ascii="Times New Roman" w:hAnsi="Times New Roman" w:cs="Times New Roman"/>
          <w:color w:val="auto"/>
          <w:sz w:val="28"/>
          <w:szCs w:val="28"/>
        </w:rPr>
        <w:t>Tình hình an ninh chính trị, trật tự, an toàn xã hội trên địa bàn cơ bản ổn định; không phát sinh tội phạm, vụ việc vi phạm pháp luật, cháy, nổ và tai nạn giao thông trong tuần.</w:t>
      </w:r>
    </w:p>
    <w:p w14:paraId="2B4B7703">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quản lý cư trú, quản lý người nước ngoài và giải quyết các thủ tục hành chính về an ninh, trật tự được thực hiện theo quy định. Tăng cường tuyên truyền, phổ biến, giáo dục pháp luật; hướng dẫn Nhân dân chủ động phòng, chống thiên tai, cháy, nổ và bảo đảm trật tự, an toàn giao thông. Tiếp tục triển khai các tiêu chí xây dựng “xã không ma túy”.</w:t>
      </w:r>
    </w:p>
    <w:p w14:paraId="05833208">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lang w:val="en-US"/>
        </w:rPr>
        <w:t>IV</w:t>
      </w:r>
      <w:r>
        <w:rPr>
          <w:rFonts w:hint="default" w:ascii="Times New Roman" w:hAnsi="Times New Roman" w:cs="Times New Roman"/>
          <w:b/>
          <w:bCs/>
          <w:color w:val="auto"/>
          <w:sz w:val="28"/>
          <w:szCs w:val="28"/>
        </w:rPr>
        <w:t>. Hoạt động của HĐND, UBND, MTTQ và các tổ chức chính trị - xã hội</w:t>
      </w:r>
    </w:p>
    <w:p w14:paraId="553D8FB1">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i w:val="0"/>
          <w:iCs w:val="0"/>
          <w:color w:val="auto"/>
          <w:sz w:val="28"/>
          <w:szCs w:val="28"/>
        </w:rPr>
      </w:pPr>
      <w:r>
        <w:rPr>
          <w:rFonts w:hint="default" w:ascii="Times New Roman" w:hAnsi="Times New Roman" w:cs="Times New Roman"/>
          <w:b/>
          <w:bCs/>
          <w:i w:val="0"/>
          <w:iCs w:val="0"/>
          <w:color w:val="auto"/>
          <w:sz w:val="28"/>
          <w:szCs w:val="28"/>
        </w:rPr>
        <w:t>4.1. Hoạt động của Thường trực HĐND xã</w:t>
      </w:r>
    </w:p>
    <w:p w14:paraId="45EFDABA">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Thường trực HĐND xã chủ động triển khai nhiệm vụ theo chương trình, kế hoạch đề ra; duy trì giao ban đầu tuần, tăng cường giám sát thường xuyên việc triển khai thực hiện các nghị quyết của HĐND xã. Chỉ đạo các Ban HĐND và Văn phòng HĐND và UBND xã tham mưu triển khai các nội dung giám sát chuyên đề của Thường trực HĐND, các Ban HĐND xã theo kế hoạch; thực hiện các nội dung theo thông báo kết luận của Thường trực Đảng ủy xã. Tiếp tục duy trì phối hợp với UBND xã, Ủy ban MTTQ Việt Nam xã trong triển khai thực hiện nhiệm vụ.</w:t>
      </w:r>
    </w:p>
    <w:p w14:paraId="48BD73E0">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Công tác tiếp công dân được thực hiện theo quy định. Thường trực HĐND xã trực tiếp nắm tình hình tại các thôn Seng Sui, Nà Chí Phàng, Lử Thẩn, qua đó kịp thời nắm bắt tình hình thực tế, tâm tư, nguyện vọng của Nhân dân, phục vụ công tác chỉ đạo, điều hành và thực hiện chức năng giám sát của HĐND xã.</w:t>
      </w:r>
    </w:p>
    <w:p w14:paraId="378EF243">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i w:val="0"/>
          <w:iCs w:val="0"/>
          <w:color w:val="auto"/>
          <w:sz w:val="28"/>
          <w:szCs w:val="28"/>
        </w:rPr>
        <w:t>4.2. Hoạt động của các Ban HĐND xã</w:t>
      </w:r>
      <w:r>
        <w:rPr>
          <w:rFonts w:hint="default" w:ascii="Times New Roman" w:hAnsi="Times New Roman" w:cs="Times New Roman"/>
          <w:b/>
          <w:bCs/>
          <w:i w:val="0"/>
          <w:iCs w:val="0"/>
          <w:color w:val="auto"/>
          <w:sz w:val="28"/>
          <w:szCs w:val="28"/>
          <w:lang w:val="en-US"/>
        </w:rPr>
        <w:t xml:space="preserve">: </w:t>
      </w:r>
      <w:r>
        <w:rPr>
          <w:rFonts w:hint="default" w:ascii="Times New Roman" w:hAnsi="Times New Roman" w:cs="Times New Roman"/>
          <w:color w:val="auto"/>
          <w:sz w:val="28"/>
          <w:szCs w:val="28"/>
        </w:rPr>
        <w:t>Thường trực Hội đồng nhân dân xã chủ động triển khai thực hiện các nhiệm vụ theo chương trình, kế hoạch đề ra; duy trì giao ban đầu tuần, chỉ đạo các Ban HĐND xã tăng cường giám sát thường xuyên việc triển khai thực hiện các nghị quyết của HĐND xã và tham mưu thực hiện các nội dung giám sát chuyên đề theo kế hoạch. Đồng thời, chỉ đạo triển khai thực hiện các nội dung theo thông báo kết luận của Thường trực Đảng ủy xã</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lang w:val="en-US"/>
        </w:rPr>
        <w:tab/>
      </w:r>
      <w:r>
        <w:rPr>
          <w:rFonts w:hint="default" w:ascii="Times New Roman" w:hAnsi="Times New Roman" w:cs="Times New Roman"/>
          <w:color w:val="auto"/>
          <w:sz w:val="28"/>
          <w:szCs w:val="28"/>
        </w:rPr>
        <w:t>Tiếp tục duy trì phối hợp với UBND xã, Ủy ban MTTQ Việt Nam xã trong triển khai thực hiện nhiệm vụ. Thực hiện công tác tiếp công dân theo quy định; trực tiếp nắm tình hình tại các thôn Nà Chí Phàng, Lênh Sui Thàng, Pả Chư Tỷ, kịp thời nắm bắt tình hình thực tế, tâm tư, nguyện vọng của Nhân dân, phục vụ hoạt động giám sát và thực hiện nhiệm vụ của HĐND xã.</w:t>
      </w:r>
    </w:p>
    <w:p w14:paraId="5783B5BA">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i w:val="0"/>
          <w:iCs w:val="0"/>
          <w:color w:val="auto"/>
          <w:sz w:val="28"/>
          <w:szCs w:val="28"/>
          <w:lang w:val="en-US"/>
        </w:rPr>
        <w:t>4.3</w:t>
      </w:r>
      <w:r>
        <w:rPr>
          <w:rFonts w:hint="default" w:ascii="Times New Roman" w:hAnsi="Times New Roman" w:cs="Times New Roman"/>
          <w:b/>
          <w:bCs/>
          <w:i w:val="0"/>
          <w:iCs w:val="0"/>
          <w:color w:val="auto"/>
          <w:sz w:val="28"/>
          <w:szCs w:val="28"/>
        </w:rPr>
        <w:t>. Hoạt động của các Ban Hội đồng nhân dân xã</w:t>
      </w:r>
      <w:r>
        <w:rPr>
          <w:rFonts w:hint="default" w:ascii="Times New Roman" w:hAnsi="Times New Roman" w:cs="Times New Roman"/>
          <w:b/>
          <w:bCs/>
          <w:i w:val="0"/>
          <w:iCs w:val="0"/>
          <w:color w:val="auto"/>
          <w:sz w:val="28"/>
          <w:szCs w:val="28"/>
          <w:lang w:val="en-US"/>
        </w:rPr>
        <w:t>:</w:t>
      </w:r>
      <w:r>
        <w:rPr>
          <w:rFonts w:hint="default" w:ascii="Times New Roman" w:hAnsi="Times New Roman" w:cs="Times New Roman"/>
          <w:i w:val="0"/>
          <w:iCs w:val="0"/>
          <w:color w:val="auto"/>
          <w:sz w:val="28"/>
          <w:szCs w:val="28"/>
          <w:lang w:val="en-US"/>
        </w:rPr>
        <w:t xml:space="preserve"> </w:t>
      </w:r>
      <w:r>
        <w:rPr>
          <w:rFonts w:hint="default" w:ascii="Times New Roman" w:hAnsi="Times New Roman" w:cs="Times New Roman"/>
          <w:color w:val="auto"/>
          <w:sz w:val="28"/>
          <w:szCs w:val="28"/>
        </w:rPr>
        <w:t>Các Ban HĐND xã chủ động triển khai nhiệm vụ theo chức năng, nhiệm vụ được giao;</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Duy trì giám sát thường xuyên việc thực hiện các nghị quyết của HĐND xã và việc giải quyết ý kiến, kiến nghị của cử tri thuộc lĩnh vực phụ trách; thực hiện công tác tiếp công dân theo quy định.</w:t>
      </w:r>
    </w:p>
    <w:p w14:paraId="7F2F141A">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 </w:t>
      </w:r>
      <w:r>
        <w:rPr>
          <w:rFonts w:hint="default" w:ascii="Times New Roman" w:hAnsi="Times New Roman" w:cs="Times New Roman"/>
          <w:i/>
          <w:iCs/>
          <w:color w:val="auto"/>
          <w:sz w:val="28"/>
          <w:szCs w:val="28"/>
        </w:rPr>
        <w:t xml:space="preserve">Ban Kinh tế - Ngân sách: </w:t>
      </w:r>
      <w:r>
        <w:rPr>
          <w:rFonts w:hint="default" w:ascii="Times New Roman" w:hAnsi="Times New Roman" w:cs="Times New Roman"/>
          <w:color w:val="auto"/>
          <w:sz w:val="28"/>
          <w:szCs w:val="28"/>
        </w:rPr>
        <w:t>Xây dựng Báo cáo kết quả hoạt động tháng 10, phương hướng, nhiệm vụ tháng 11 năm 2026. Tổ chức họp Ban phân công nhiệm vụ và khảo sát thực tế tại chợ Lùng Phình, phục vụ giám sát chuyên đề về công tác quản lý, khai thác và phát triển chợ sau khi chuyển giao từ Phòng Kinh tế về Trung tâm Dịch vụ tổng hợp; ban hành thông báo lịch giám sát chuyên đề theo kế hoạch.</w:t>
      </w:r>
    </w:p>
    <w:p w14:paraId="1269B6E0">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 xml:space="preserve">- </w:t>
      </w:r>
      <w:r>
        <w:rPr>
          <w:rFonts w:hint="default" w:ascii="Times New Roman" w:hAnsi="Times New Roman" w:cs="Times New Roman"/>
          <w:i/>
          <w:iCs/>
          <w:color w:val="auto"/>
          <w:sz w:val="28"/>
          <w:szCs w:val="28"/>
        </w:rPr>
        <w:t xml:space="preserve">Ban Văn hóa - Xã hội: </w:t>
      </w:r>
      <w:r>
        <w:rPr>
          <w:rFonts w:hint="default" w:ascii="Times New Roman" w:hAnsi="Times New Roman" w:cs="Times New Roman"/>
          <w:color w:val="auto"/>
          <w:sz w:val="28"/>
          <w:szCs w:val="28"/>
        </w:rPr>
        <w:t>Tổ chức giám sát thực tế việc bảo đảm an toàn thực phẩm, chất lượng bữa ăn tại Trường Mầm non Lùng Phình, điểm trường Pờ Chồ thuộc Trường Mầm non Lùng Phình và Trường PTDTBT Tiểu học và THCS Tả Van Chư, theo Công văn số 11/HĐND-VP ngày 24/9/2026 của Thường trực HĐND xã. Tổng hợp, xây dựng báo cáo kết quả giám sát thường xuyên việc bảo đảm an toàn thực phẩm, chất lượng bữa ăn trong các cơ sở giáo dục trên địa bàn xã năm học 2026 - 2027.</w:t>
      </w:r>
    </w:p>
    <w:p w14:paraId="0BD7BC26">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i w:val="0"/>
          <w:iCs w:val="0"/>
          <w:color w:val="auto"/>
          <w:sz w:val="28"/>
          <w:szCs w:val="28"/>
        </w:rPr>
      </w:pPr>
      <w:r>
        <w:rPr>
          <w:rFonts w:hint="default" w:ascii="Times New Roman" w:hAnsi="Times New Roman" w:cs="Times New Roman"/>
          <w:b/>
          <w:bCs/>
          <w:i w:val="0"/>
          <w:iCs w:val="0"/>
          <w:color w:val="auto"/>
          <w:sz w:val="28"/>
          <w:szCs w:val="28"/>
        </w:rPr>
        <w:t>4.3. Hoạt động của UBND xã</w:t>
      </w:r>
    </w:p>
    <w:p w14:paraId="189E72CA">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UBND xã tập trung chỉ đạo các cơ quan, đơn vị triển khai kịp thời, nghiêm túc các văn bản chỉ đạo của cấp trên; chủ động nắm tình hình, đôn đốc thực hiện các nhiệm vụ phát triển kinh tế - xã hội, bảo đảm quốc phòng, an ninh trên địa bàn.</w:t>
      </w:r>
    </w:p>
    <w:p w14:paraId="5881D7A3">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Tập trung chỉ đạo đẩy nhanh tiến độ giải ngân vốn các chương trình mục tiêu quốc gia và vốn đầu tư công; rà soát hộ nghèo, hộ cận nghèo; nâng cao chất lượng giải quyết thủ tục hành chính, đẩy mạnh chuyển đổi số; tăng cường kiểm tra, giám sát công tác bảo đảm an toàn thực phẩm trên địa bàn.</w:t>
      </w:r>
    </w:p>
    <w:p w14:paraId="53A88E12">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i w:val="0"/>
          <w:iCs w:val="0"/>
          <w:color w:val="auto"/>
          <w:sz w:val="28"/>
          <w:szCs w:val="28"/>
        </w:rPr>
      </w:pPr>
      <w:r>
        <w:rPr>
          <w:rFonts w:hint="default" w:ascii="Times New Roman" w:hAnsi="Times New Roman" w:cs="Times New Roman"/>
          <w:b/>
          <w:bCs/>
          <w:i w:val="0"/>
          <w:iCs w:val="0"/>
          <w:color w:val="auto"/>
          <w:sz w:val="28"/>
          <w:szCs w:val="28"/>
        </w:rPr>
        <w:t>4.4. Hoạt động của MTTQ và các tổ chức chính trị - xã hội</w:t>
      </w:r>
    </w:p>
    <w:p w14:paraId="28E2F781">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Ủy ban MTTQ Việt Nam xã và các tổ chức chính trị - xã hội tiếp tục đẩy mạnh tuyên truyền, vận động đoàn viên, hội viên và Nhân dân thực hiện chủ trương của Đảng, chính sách, pháp luật của Nhà nước; tích cực phát triển sản xuất, phòng, chống dịch bệnh, bảo vệ môi trường, xây dựng nông thôn mới. Đồng thời, tăng cường tuyên truyền phòng, chống tảo hôn, hôn nhân cận huyết thống và vận động Nhân dân tham gia thực hiện các nhiệm vụ chính trị tại địa phương </w:t>
      </w:r>
      <w:r>
        <w:rPr>
          <w:rFonts w:hint="default" w:ascii="Times New Roman" w:hAnsi="Times New Roman" w:cs="Times New Roman"/>
          <w:color w:val="auto"/>
          <w:sz w:val="18"/>
          <w:szCs w:val="18"/>
          <w:u w:val="single"/>
        </w:rPr>
        <w:footnoteReference w:id="1"/>
      </w:r>
    </w:p>
    <w:p w14:paraId="33248775">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en-US"/>
        </w:rPr>
        <w:t>V</w:t>
      </w:r>
      <w:r>
        <w:rPr>
          <w:rFonts w:hint="default" w:ascii="Times New Roman" w:hAnsi="Times New Roman" w:cs="Times New Roman"/>
          <w:b/>
          <w:bCs/>
          <w:color w:val="auto"/>
          <w:sz w:val="28"/>
          <w:szCs w:val="28"/>
        </w:rPr>
        <w:t>. H</w:t>
      </w:r>
      <w:r>
        <w:rPr>
          <w:rFonts w:hint="default" w:ascii="Times New Roman" w:hAnsi="Times New Roman" w:cs="Times New Roman"/>
          <w:b/>
          <w:bCs/>
          <w:color w:val="auto"/>
          <w:sz w:val="28"/>
          <w:szCs w:val="28"/>
          <w:lang w:val="en-US"/>
        </w:rPr>
        <w:t xml:space="preserve">OẠT ĐỘNG CỦA CÁC CHI BỘ TRỰC THUỘC </w:t>
      </w:r>
      <w:r>
        <w:rPr>
          <w:rFonts w:hint="default" w:ascii="Times New Roman" w:hAnsi="Times New Roman" w:cs="Times New Roman"/>
          <w:color w:val="auto"/>
          <w:sz w:val="28"/>
          <w:szCs w:val="28"/>
        </w:rPr>
        <w:t>Các chi bộ trực thuộc duy trì công tác nắm bắt tình hình tư tưởng của cán bộ, đảng viên và Nhân dân; tình hình nội bộ cơ bản ổn định. Cán bộ, đảng viên chấp hành nghiêm chủ trương, đường lối của Đảng, chính sách, pháp luật của Nhà nước; tham gia các hội nghị học tập, quán triệt theo triệu tập của Đảng ủy xã. Các chi bộ thực hiện chế độ thông tin, báo cáo theo quy định, kịp thời phản ánh tình hình và những vấn đề phát sinh tại cơ sở.</w:t>
      </w:r>
    </w:p>
    <w:p w14:paraId="1C22190D">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rPr>
      </w:pPr>
      <w:r>
        <w:rPr>
          <w:rFonts w:hint="default" w:ascii="Times New Roman" w:hAnsi="Times New Roman" w:cs="Times New Roman"/>
          <w:b/>
          <w:bCs/>
          <w:color w:val="auto"/>
          <w:sz w:val="28"/>
          <w:szCs w:val="28"/>
          <w:lang w:val="en-US"/>
        </w:rPr>
        <w:t xml:space="preserve">VI. </w:t>
      </w:r>
      <w:r>
        <w:rPr>
          <w:rFonts w:hint="default" w:ascii="Times New Roman" w:hAnsi="Times New Roman" w:cs="Times New Roman"/>
          <w:b/>
          <w:bCs/>
          <w:color w:val="auto"/>
          <w:sz w:val="28"/>
          <w:szCs w:val="28"/>
        </w:rPr>
        <w:t xml:space="preserve"> </w:t>
      </w:r>
      <w:r>
        <w:rPr>
          <w:rFonts w:hint="default" w:ascii="Times New Roman" w:hAnsi="Times New Roman" w:eastAsia="Times New Roman" w:cs="Times New Roman"/>
          <w:b/>
          <w:color w:val="auto"/>
        </w:rPr>
        <w:t>CÔNG TÁC XÂY DỰNG ĐẢNG VÀ HỆ THỐNG CHÍNH TRỊ</w:t>
      </w:r>
    </w:p>
    <w:p w14:paraId="10B4A022">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color w:val="auto"/>
          <w:sz w:val="28"/>
          <w:szCs w:val="28"/>
          <w:lang w:val="en-US"/>
        </w:rPr>
        <w:t xml:space="preserve">6. </w:t>
      </w:r>
      <w:r>
        <w:rPr>
          <w:rFonts w:hint="default" w:ascii="Times New Roman" w:hAnsi="Times New Roman" w:cs="Times New Roman"/>
          <w:b/>
          <w:bCs/>
          <w:color w:val="auto"/>
          <w:sz w:val="28"/>
          <w:szCs w:val="28"/>
        </w:rPr>
        <w:t>1. Công tác chính trị, tư tưởng</w:t>
      </w:r>
      <w:r>
        <w:rPr>
          <w:rFonts w:hint="default" w:ascii="Times New Roman" w:hAnsi="Times New Roman" w:cs="Times New Roman"/>
          <w:b/>
          <w:bCs/>
          <w:color w:val="auto"/>
          <w:sz w:val="28"/>
          <w:szCs w:val="28"/>
          <w:lang w:val="en-US"/>
        </w:rPr>
        <w:t>:</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Tiếp tục tham mưu triển khai công tác tuyên truyền, quán triệt các nghị quyết, chỉ thị, kết luận của Trung ương, Tỉnh ủy và Đảng ủy xã đến cán bộ, đảng viên và Nhân dân. Chủ động nắm bắt tình hình tư tưởng, dư luận xã hội trên địa bàn; kịp thời tham mưu cấp ủy định hướng công tác tuyên truyền, góp phần tạo sự thống nhất về nhận thức và đồng thuận trong thực hiện nhiệm vụ chính trị tại địa phương</w:t>
      </w:r>
    </w:p>
    <w:p w14:paraId="53E1B785">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lang w:val="en-US"/>
        </w:rPr>
      </w:pPr>
      <w:r>
        <w:rPr>
          <w:rFonts w:hint="default" w:ascii="Times New Roman" w:hAnsi="Times New Roman" w:cs="Times New Roman"/>
          <w:b/>
          <w:bCs/>
          <w:color w:val="auto"/>
          <w:sz w:val="28"/>
          <w:szCs w:val="28"/>
          <w:lang w:val="en-US"/>
        </w:rPr>
        <w:t>6.2</w:t>
      </w:r>
      <w:r>
        <w:rPr>
          <w:rFonts w:hint="default" w:ascii="Times New Roman" w:hAnsi="Times New Roman" w:cs="Times New Roman"/>
          <w:b/>
          <w:bCs/>
          <w:color w:val="auto"/>
          <w:sz w:val="28"/>
          <w:szCs w:val="28"/>
        </w:rPr>
        <w:t>. Công tác tổ chức, cán bộ và đảng viên</w:t>
      </w:r>
      <w:r>
        <w:rPr>
          <w:rFonts w:hint="default" w:ascii="Times New Roman" w:hAnsi="Times New Roman" w:cs="Times New Roman"/>
          <w:b/>
          <w:bCs/>
          <w:color w:val="auto"/>
          <w:sz w:val="28"/>
          <w:szCs w:val="28"/>
          <w:lang w:val="en-US"/>
        </w:rPr>
        <w:t xml:space="preserve">: </w:t>
      </w:r>
    </w:p>
    <w:p w14:paraId="5016618F">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a) Công tác tổ chức cán bộ: Tiếp tục rà soát, kiểm tra, cập nhật và bổ sung hồ sơ cán bộ, công chức, bảo đảm đầy đủ, thống nhất, phục vụ công tác quản lý cán bộ theo quy định.</w:t>
      </w:r>
    </w:p>
    <w:p w14:paraId="5C0AE7CE">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b) Công tác đào tạo, bồi dưỡng: Rà soát nhu cầu đào tạo, bồi dưỡng cán bộ, công chức gắn với quy hoạch, vị trí việc làm và yêu cầu nhiệm vụ; tham mưu cấp có thẩm quyền xem xét, triển khai theo quy định.</w:t>
      </w:r>
    </w:p>
    <w:p w14:paraId="5DC3BE98">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 Công tác chính sách cán bộ: Tiếp tục theo dõi, rà soát việc thực hiện chế độ, chính sách đối với cán bộ, công chức và người hoạt động không chuyên trách; kịp thời tham mưu giải quyết các vấn đề phát sinh, bảo đảm đúng đối tượng, chế độ và quy định hiện hành.</w:t>
      </w:r>
    </w:p>
    <w:p w14:paraId="556C01DB">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d) Công tác đảng viên và tổ chức cơ sở đảng: Tiếp tục rà soát, cập nhật, bổ sung dữ liệu đảng viên trên hệ thống, bảo đảm thông tin chính xác, đầy đủ, phục vụ công tác quản lý đảng viên và nâng cao chất lượng công tác xây dựng Đảng.</w:t>
      </w:r>
    </w:p>
    <w:p w14:paraId="45F0C090">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đ) Công tác bảo vệ chính trị nội bộ: Tiếp tục rà soát, quản lý hồ sơ cán bộ, đảng viên; chủ động nắm tình hình chính trị nội bộ, kịp thời tham mưu cấp ủy xem xét, giải quyết các vấn đề phát sinh theo quy định.</w:t>
      </w:r>
    </w:p>
    <w:p w14:paraId="21DF9B29">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i w:val="0"/>
          <w:iCs w:val="0"/>
          <w:color w:val="auto"/>
          <w:sz w:val="28"/>
          <w:szCs w:val="28"/>
          <w:lang w:val="en-US"/>
        </w:rPr>
        <w:t>6.3</w:t>
      </w:r>
      <w:r>
        <w:rPr>
          <w:rFonts w:hint="default" w:ascii="Times New Roman" w:hAnsi="Times New Roman" w:cs="Times New Roman"/>
          <w:b/>
          <w:bCs/>
          <w:i w:val="0"/>
          <w:iCs w:val="0"/>
          <w:color w:val="auto"/>
          <w:sz w:val="28"/>
          <w:szCs w:val="28"/>
        </w:rPr>
        <w:t>. Công tác lý luận chính trị, lịch sử Đảng</w:t>
      </w:r>
      <w:r>
        <w:rPr>
          <w:rFonts w:hint="default" w:ascii="Times New Roman" w:hAnsi="Times New Roman" w:cs="Times New Roman"/>
          <w:b/>
          <w:bCs/>
          <w:i w:val="0"/>
          <w:iCs w:val="0"/>
          <w:color w:val="auto"/>
          <w:sz w:val="28"/>
          <w:szCs w:val="28"/>
          <w:lang w:val="en-US"/>
        </w:rPr>
        <w:t xml:space="preserve">: </w:t>
      </w:r>
      <w:r>
        <w:rPr>
          <w:rFonts w:hint="default" w:ascii="Times New Roman" w:hAnsi="Times New Roman" w:cs="Times New Roman"/>
          <w:color w:val="auto"/>
          <w:sz w:val="28"/>
          <w:szCs w:val="28"/>
        </w:rPr>
        <w:t>Tiếp tục tham mưu triển khai công tác giáo dục lý luận chính trị, tuyên truyền, quán triệt các chủ trương, nghị quyết, chỉ thị, kết luận của Trung ương, Tỉnh ủy và Đảng ủy xã; quan tâm giáo dục truyền thống cách mạng, lịch sử Đảng bộ xã, góp phần nâng cao nhận thức chính trị, bồi dưỡng lý tưởng cách mạng và tinh thần trách nhiệm của cán bộ, đảng viên.</w:t>
      </w:r>
    </w:p>
    <w:p w14:paraId="23A2C67C">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i w:val="0"/>
          <w:iCs w:val="0"/>
          <w:color w:val="auto"/>
          <w:sz w:val="28"/>
          <w:szCs w:val="28"/>
          <w:lang w:val="en-US"/>
        </w:rPr>
        <w:t>6.4</w:t>
      </w:r>
      <w:r>
        <w:rPr>
          <w:rFonts w:hint="default" w:ascii="Times New Roman" w:hAnsi="Times New Roman" w:cs="Times New Roman"/>
          <w:b/>
          <w:bCs/>
          <w:i w:val="0"/>
          <w:iCs w:val="0"/>
          <w:color w:val="auto"/>
          <w:sz w:val="28"/>
          <w:szCs w:val="28"/>
        </w:rPr>
        <w:t>. Kết quả tham mưu thực hiện Chỉ thị số 07</w:t>
      </w:r>
      <w:r>
        <w:rPr>
          <w:rFonts w:hint="default" w:ascii="Times New Roman" w:hAnsi="Times New Roman" w:cs="Times New Roman"/>
          <w:b/>
          <w:bCs/>
          <w:i w:val="0"/>
          <w:iCs w:val="0"/>
          <w:color w:val="auto"/>
          <w:sz w:val="28"/>
          <w:szCs w:val="28"/>
          <w:lang w:val="en-US"/>
        </w:rPr>
        <w:t xml:space="preserve">: </w:t>
      </w:r>
      <w:r>
        <w:rPr>
          <w:rFonts w:hint="default" w:ascii="Times New Roman" w:hAnsi="Times New Roman" w:cs="Times New Roman"/>
          <w:i w:val="0"/>
          <w:iCs w:val="0"/>
          <w:color w:val="auto"/>
          <w:sz w:val="28"/>
          <w:szCs w:val="28"/>
          <w:lang w:val="en-US"/>
        </w:rPr>
        <w:t>Tiếp tục chỉ đạo các cơ quan, đơn vị các chi bộ trực thuộc thực hiện nghiêm túc</w:t>
      </w:r>
      <w:r>
        <w:rPr>
          <w:rFonts w:hint="default" w:ascii="Times New Roman" w:hAnsi="Times New Roman" w:cs="Times New Roman"/>
          <w:i/>
          <w:iCs/>
          <w:color w:val="auto"/>
          <w:sz w:val="28"/>
          <w:szCs w:val="28"/>
          <w:lang w:val="en-US"/>
        </w:rPr>
        <w:t xml:space="preserve"> </w:t>
      </w:r>
      <w:r>
        <w:rPr>
          <w:rFonts w:hint="default" w:ascii="Times New Roman" w:hAnsi="Times New Roman" w:cs="Times New Roman"/>
          <w:color w:val="auto"/>
          <w:sz w:val="28"/>
          <w:szCs w:val="28"/>
        </w:rPr>
        <w:t>Kế hoạch số 188-KH/ĐU ngày 05/10/2026 về thực hiện Chỉ thị số 07-CT/TW; ban hành Hướng dẫn số 12-HD/ĐU ngày 09/10/2026 về thực hiện Chỉ thị số 07-CT/TW ngày 13/7/2026 của Bộ Chính trị về đẩy mạnh học tập, thực hành tư tưởng, đạo đức, phương pháp, phong cách Hồ Chí Minh trong giai đoạn phát triển mới và Quy định số 58-QĐ/TU ngày 14/9/2026 của Ban Thường vụ Tỉnh ủy về học tập, thực hành tư tưởng, đạo đức, phương pháp, phong cách Hồ Chí Minh trong giai đoạn mới.</w:t>
      </w:r>
    </w:p>
    <w:p w14:paraId="13D1FA4F">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i w:val="0"/>
          <w:iCs w:val="0"/>
          <w:color w:val="auto"/>
          <w:sz w:val="28"/>
          <w:szCs w:val="28"/>
          <w:lang w:val="en-US"/>
        </w:rPr>
        <w:t>6.5</w:t>
      </w:r>
      <w:r>
        <w:rPr>
          <w:rFonts w:hint="default" w:ascii="Times New Roman" w:hAnsi="Times New Roman" w:cs="Times New Roman"/>
          <w:b/>
          <w:bCs/>
          <w:i w:val="0"/>
          <w:iCs w:val="0"/>
          <w:color w:val="auto"/>
          <w:sz w:val="28"/>
          <w:szCs w:val="28"/>
        </w:rPr>
        <w:t>. Công tác dư luận xã hội</w:t>
      </w:r>
      <w:r>
        <w:rPr>
          <w:rFonts w:hint="default" w:ascii="Times New Roman" w:hAnsi="Times New Roman" w:cs="Times New Roman"/>
          <w:b/>
          <w:bCs/>
          <w:i w:val="0"/>
          <w:iCs w:val="0"/>
          <w:color w:val="auto"/>
          <w:sz w:val="28"/>
          <w:szCs w:val="28"/>
          <w:lang w:val="en-US"/>
        </w:rPr>
        <w:t xml:space="preserve">: </w:t>
      </w:r>
      <w:r>
        <w:rPr>
          <w:rFonts w:hint="default" w:ascii="Times New Roman" w:hAnsi="Times New Roman" w:cs="Times New Roman"/>
          <w:color w:val="auto"/>
          <w:sz w:val="28"/>
          <w:szCs w:val="28"/>
        </w:rPr>
        <w:t>Tiếp tục theo dõi, nắm bắt tình hình tư tưởng, dư luận xã hội trong cán bộ, đảng viên và Nhân dân; chú trọng các vấn đề được dư luận quan tâm, kịp thời tổng hợp, báo cáo và tham mưu cấp ủy định hướng tuyên truyền, giải quyết những vấn đề phát sinh theo thẩm quyền, góp phần giữ vững ổn định tư tưởng, củng cố niềm tin và tạo sự đồng thuận trong xã hội.</w:t>
      </w:r>
    </w:p>
    <w:p w14:paraId="3525EA21">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i w:val="0"/>
          <w:iCs w:val="0"/>
          <w:color w:val="auto"/>
          <w:sz w:val="28"/>
          <w:szCs w:val="28"/>
        </w:rPr>
      </w:pPr>
      <w:r>
        <w:rPr>
          <w:rFonts w:hint="default" w:ascii="Times New Roman" w:hAnsi="Times New Roman" w:cs="Times New Roman"/>
          <w:b/>
          <w:bCs/>
          <w:i w:val="0"/>
          <w:iCs w:val="0"/>
          <w:color w:val="auto"/>
          <w:sz w:val="28"/>
          <w:szCs w:val="28"/>
          <w:lang w:val="en-US"/>
        </w:rPr>
        <w:t>6.6</w:t>
      </w:r>
      <w:r>
        <w:rPr>
          <w:rFonts w:hint="default" w:ascii="Times New Roman" w:hAnsi="Times New Roman" w:cs="Times New Roman"/>
          <w:b/>
          <w:bCs/>
          <w:i w:val="0"/>
          <w:iCs w:val="0"/>
          <w:color w:val="auto"/>
          <w:sz w:val="28"/>
          <w:szCs w:val="28"/>
        </w:rPr>
        <w:t>. Công tác kiểm tra, giám sát và thi hành kỷ luật Đảng</w:t>
      </w:r>
    </w:p>
    <w:p w14:paraId="37E28398">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rPr>
        <w:t>a) Giám sát thường xuyên:</w:t>
      </w:r>
      <w:r>
        <w:rPr>
          <w:rFonts w:hint="default" w:ascii="Times New Roman" w:hAnsi="Times New Roman" w:cs="Times New Roman"/>
          <w:color w:val="auto"/>
          <w:sz w:val="28"/>
          <w:szCs w:val="28"/>
        </w:rPr>
        <w:t xml:space="preserve"> Cấp ủy không phát sinh nội dung giám sát; UBKT Đảng ủy xã tiếp tục thực hiện 02 cuộc giám sát thường xuyên theo kế hoạch.</w:t>
      </w:r>
    </w:p>
    <w:p w14:paraId="695986B8">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rPr>
        <w:t>b) Giám sát chuyên đề:</w:t>
      </w:r>
      <w:r>
        <w:rPr>
          <w:rFonts w:hint="default" w:ascii="Times New Roman" w:hAnsi="Times New Roman" w:cs="Times New Roman"/>
          <w:color w:val="auto"/>
          <w:sz w:val="28"/>
          <w:szCs w:val="28"/>
        </w:rPr>
        <w:t xml:space="preserve"> Cấp ủy: Đoàn giám sát theo Quyết định số 254 trình dự thảo báo cáo giám sát đối với Chi bộ UBND xã; Đoàn giám sát theo Quyết định số 365 tiếp tục xây dựng dự thảo báo cáo, thông báo kết quả giám sát đối với Chi bộ Trường PTDTBT TH&amp;THCS Lùng Thẩn và đồng chí Bùi Đức Kỳ, Bí thư Chi bộ, Hiệu trưởng nhà trường. UBKT Đảng ủy xã: Đoàn giám sát theo Quyết định số 10-QĐ/UBKTĐU xây dựng dự thảo báo cáo giám sát đối với Chi bộ UBND xã, thông qua dự thảo báo cáo tại chi bộ.</w:t>
      </w:r>
    </w:p>
    <w:p w14:paraId="5AA7A149">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rPr>
        <w:t>c) Kiểm tra, xác minh tài sản, thu nhập</w:t>
      </w:r>
      <w:r>
        <w:rPr>
          <w:rFonts w:hint="default" w:ascii="Times New Roman" w:hAnsi="Times New Roman" w:cs="Times New Roman"/>
          <w:color w:val="auto"/>
          <w:sz w:val="28"/>
          <w:szCs w:val="28"/>
        </w:rPr>
        <w:t>: Tiếp tục triển khai xác minh tài sản, thu nhập năm 2026 theo Quyết định số 11-QĐ/UBKTĐU và kế hoạch ngày 02/10/2026 của UBKT Đảng ủy xã.</w:t>
      </w:r>
    </w:p>
    <w:p w14:paraId="7458274A">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rPr>
        <w:t>d) Kiểm tra tổ chức đảng, đảng viên khi có dấu hiệu vi phạm</w:t>
      </w:r>
      <w:r>
        <w:rPr>
          <w:rFonts w:hint="default" w:ascii="Times New Roman" w:hAnsi="Times New Roman" w:cs="Times New Roman"/>
          <w:color w:val="auto"/>
          <w:sz w:val="28"/>
          <w:szCs w:val="28"/>
        </w:rPr>
        <w:t>: UBKT Đảng ủy xã ban hành Quyết định số 13-QĐ/UBKTĐU ngày 14/10/2026 liên quan đến việc xem xét, đề nghị thi hành kỷ luật đối với đồng chí Vũ Trọng Hiếu, đảng viên, công chức Phòng Văn hóa - Xã hội xã và đồng chí Giàng Củi Tờ, đảng viên, công chức Văn phòng HĐND - UBND xã.</w:t>
      </w:r>
    </w:p>
    <w:p w14:paraId="0D4501FF">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e)</w:t>
      </w:r>
      <w:r>
        <w:rPr>
          <w:rFonts w:hint="default" w:ascii="Times New Roman" w:hAnsi="Times New Roman" w:cs="Times New Roman"/>
          <w:i/>
          <w:iCs/>
          <w:color w:val="auto"/>
          <w:sz w:val="28"/>
          <w:szCs w:val="28"/>
        </w:rPr>
        <w:t xml:space="preserve"> Thi hành kỷ luật Đảng</w:t>
      </w:r>
      <w:r>
        <w:rPr>
          <w:rFonts w:hint="default" w:ascii="Times New Roman" w:hAnsi="Times New Roman" w:cs="Times New Roman"/>
          <w:color w:val="auto"/>
          <w:sz w:val="28"/>
          <w:szCs w:val="28"/>
        </w:rPr>
        <w:t>: Không phát sinh.</w:t>
      </w:r>
    </w:p>
    <w:p w14:paraId="7D31FC0E">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lang w:val="en-US"/>
        </w:rPr>
        <w:t>f)</w:t>
      </w:r>
      <w:r>
        <w:rPr>
          <w:rFonts w:hint="default" w:ascii="Times New Roman" w:hAnsi="Times New Roman" w:cs="Times New Roman"/>
          <w:i/>
          <w:iCs/>
          <w:color w:val="auto"/>
          <w:sz w:val="28"/>
          <w:szCs w:val="28"/>
        </w:rPr>
        <w:t xml:space="preserve"> Giải quyết đơn thư, khiếu nại, tố cáo</w:t>
      </w:r>
      <w:r>
        <w:rPr>
          <w:rFonts w:hint="default" w:ascii="Times New Roman" w:hAnsi="Times New Roman" w:cs="Times New Roman"/>
          <w:color w:val="auto"/>
          <w:sz w:val="28"/>
          <w:szCs w:val="28"/>
        </w:rPr>
        <w:t>: Không phát sinh.</w:t>
      </w:r>
    </w:p>
    <w:p w14:paraId="30C4EF50">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b/>
          <w:bCs/>
          <w:i w:val="0"/>
          <w:iCs w:val="0"/>
          <w:color w:val="auto"/>
          <w:sz w:val="28"/>
          <w:szCs w:val="28"/>
          <w:lang w:val="en-US"/>
        </w:rPr>
        <w:t>6.7.</w:t>
      </w:r>
      <w:r>
        <w:rPr>
          <w:rFonts w:hint="default" w:ascii="Times New Roman" w:hAnsi="Times New Roman" w:cs="Times New Roman"/>
          <w:b/>
          <w:bCs/>
          <w:i w:val="0"/>
          <w:iCs w:val="0"/>
          <w:color w:val="auto"/>
          <w:sz w:val="28"/>
          <w:szCs w:val="28"/>
        </w:rPr>
        <w:t xml:space="preserve"> Công tác chuyển đổi số trong khối cơ quan Đảng, MTTQ và các tổ chức chính trị - xã hội</w:t>
      </w:r>
      <w:r>
        <w:rPr>
          <w:rFonts w:hint="default" w:ascii="Times New Roman" w:hAnsi="Times New Roman" w:cs="Times New Roman"/>
          <w:b/>
          <w:bCs/>
          <w:i w:val="0"/>
          <w:iCs w:val="0"/>
          <w:color w:val="auto"/>
          <w:sz w:val="28"/>
          <w:szCs w:val="28"/>
          <w:lang w:val="en-US"/>
        </w:rPr>
        <w:t>:</w:t>
      </w:r>
      <w:r>
        <w:rPr>
          <w:rFonts w:hint="default" w:ascii="Times New Roman" w:hAnsi="Times New Roman" w:cs="Times New Roman"/>
          <w:color w:val="auto"/>
          <w:sz w:val="28"/>
          <w:szCs w:val="28"/>
          <w:lang w:val="en-US"/>
        </w:rPr>
        <w:t xml:space="preserve"> </w:t>
      </w:r>
      <w:r>
        <w:rPr>
          <w:rFonts w:hint="default" w:ascii="Times New Roman" w:hAnsi="Times New Roman" w:cs="Times New Roman"/>
          <w:color w:val="auto"/>
          <w:sz w:val="28"/>
          <w:szCs w:val="28"/>
        </w:rPr>
        <w:t>Tiếp tục đẩy mạnh ứng dụng công nghệ thông tin, các nền tảng số và phần mềm dùng chung trong công tác lãnh đạo, chỉ đạo, điều hành và thực hiện nhiệm vụ chuyên môn. Rà soát, cập nhật, quản lý dữ liệu trên các hệ thống thông tin, cơ sở dữ liệu theo quy định; tăng cường số hóa hồ sơ, tài liệu, bảo đảm dữ liệu đầy đủ, chính xác, kịp thời, góp phần nâng cao hiệu quả xử lý công việc, phục vụ công tác tham mưu, tổng hợp và hoạt động của cấp ủy.</w:t>
      </w:r>
    </w:p>
    <w:p w14:paraId="76F27327">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VII. ĐÁNH GIÁ CHUNG</w:t>
      </w:r>
    </w:p>
    <w:p w14:paraId="0F63AC59">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1. Kết quả nổi bật</w:t>
      </w:r>
    </w:p>
    <w:p w14:paraId="1CC23E1E">
      <w:pPr>
        <w:ind w:firstLine="720" w:firstLineChars="0"/>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Trong tuần, Thường trực Đảng ủy xã tập trung lãnh đạo, chỉ đạo triển khai các nhiệm vụ chính trị; duy trì nền nếp làm việc, tăng cường phối hợp giữa các cơ quan, đơn vị. Công tác xây dựng Đảng, xây dựng hệ thống chính trị được quan tâm; việc triển khai các nghị quyết, chỉ thị, kết luận của cấp trên được thực hiện kịp thời.</w:t>
      </w:r>
    </w:p>
    <w:p w14:paraId="1D441513">
      <w:pPr>
        <w:ind w:firstLine="720" w:firstLineChars="0"/>
        <w:jc w:val="both"/>
        <w:rPr>
          <w:rFonts w:hint="default" w:ascii="Times New Roman" w:hAnsi="Times New Roman" w:cs="Times New Roman"/>
          <w:color w:val="auto"/>
          <w:sz w:val="28"/>
          <w:szCs w:val="28"/>
        </w:rPr>
      </w:pPr>
      <w:r>
        <w:rPr>
          <w:rFonts w:hint="default" w:ascii="Times New Roman" w:hAnsi="Times New Roman" w:cs="Times New Roman"/>
          <w:color w:val="auto"/>
          <w:sz w:val="28"/>
          <w:szCs w:val="28"/>
        </w:rPr>
        <w:t>Kinh tế - xã hội cơ bản ổn định; diện tích thu hoạch lúa và ngô đều đạt 100% kế hoạch; công tác quản lý, bảo vệ rừng, phòng, chống dịch bệnh và bảo đảm an sinh xã hội được duy trì. Công tác cải cách hành chính, chuyển đổi số tiếp tục được triển khai; quốc phòng, an ninh, trật tự, an toàn xã hội được giữ vững. Hoạt động của HĐND, UBND, Ủy ban MTTQ Việt Nam xã và các tổ chức chính trị - xã hội cơ bản bám sát nhiệm vụ được giao.</w:t>
      </w:r>
    </w:p>
    <w:p w14:paraId="4E0821DB">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2. Tồn tại, hạn chế</w:t>
      </w:r>
    </w:p>
    <w:p w14:paraId="3A919C0D">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 xml:space="preserve">Tiến độ giải ngân vốn đầu tư công lũy kế đạt 70,1% kế hoạch, cần tiếp tục đẩy nhanh trong thời gian tới. Công tác giải quyết thủ tục hành chính còn 04 hồ sơ quá hạn, cần khẩn trương rà soát, xác định nguyên nhân và có biện pháp khắc phục. </w:t>
      </w:r>
      <w:r>
        <w:rPr>
          <w:rFonts w:hint="default" w:ascii="Times New Roman" w:hAnsi="Times New Roman" w:cs="Times New Roman"/>
          <w:color w:val="auto"/>
          <w:sz w:val="28"/>
          <w:szCs w:val="28"/>
          <w:lang w:val="en-US"/>
        </w:rPr>
        <w:tab/>
      </w:r>
      <w:r>
        <w:rPr>
          <w:rFonts w:hint="default" w:ascii="Times New Roman" w:hAnsi="Times New Roman" w:cs="Times New Roman"/>
          <w:color w:val="auto"/>
          <w:sz w:val="28"/>
          <w:szCs w:val="28"/>
        </w:rPr>
        <w:t>Một số nhiệm vụ về phát triển sản xuất, trồng rừng, chuyển đổi số và hoàn thiện dữ liệu vẫn đang trong quá trình triển khai, cần tiếp tục đôn đốc thực hiện bảo đảm tiến độ, chất lượng.</w:t>
      </w:r>
    </w:p>
    <w:p w14:paraId="6B51C805">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3. Nguyên nhân</w:t>
      </w:r>
    </w:p>
    <w:p w14:paraId="52E60D31">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rPr>
        <w:t>a) Nguyên nhân chủ quan:</w:t>
      </w:r>
      <w:r>
        <w:rPr>
          <w:rFonts w:hint="default" w:ascii="Times New Roman" w:hAnsi="Times New Roman" w:cs="Times New Roman"/>
          <w:color w:val="auto"/>
          <w:sz w:val="28"/>
          <w:szCs w:val="28"/>
        </w:rPr>
        <w:t xml:space="preserve"> Công tác theo dõi, đôn đốc tiến độ thực hiện một số nhiệm vụ cần tiếp tục được tăng cường; việc phối hợp xử lý công việc, kiểm soát thời hạn giải quyết hồ sơ và chủ động tham mưu tháo gỡ khó khăn ở một số lĩnh vực cần được quan tâm hơn.</w:t>
      </w:r>
    </w:p>
    <w:p w14:paraId="4D7A9B38">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i/>
          <w:iCs/>
          <w:color w:val="auto"/>
          <w:sz w:val="28"/>
          <w:szCs w:val="28"/>
        </w:rPr>
        <w:t>b) Nguyên nhân khách quan</w:t>
      </w:r>
      <w:r>
        <w:rPr>
          <w:rFonts w:hint="default" w:ascii="Times New Roman" w:hAnsi="Times New Roman" w:cs="Times New Roman"/>
          <w:color w:val="auto"/>
          <w:sz w:val="28"/>
          <w:szCs w:val="28"/>
        </w:rPr>
        <w:t>: Một số nhiệm vụ liên quan đến nhiều cơ quan, đơn vị, cần thời gian phối hợp, rà soát, hoàn thiện hồ sơ và thực hiện các quy trình theo quy định.</w:t>
      </w:r>
    </w:p>
    <w:p w14:paraId="29E54147">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VIII. PHƯƠNG HƯỚNG, NHIỆM VỤ TRỌNG TÂM TUẦN TỚI</w:t>
      </w:r>
    </w:p>
    <w:p w14:paraId="3639D542">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1. Công tác lãnh đạo, chỉ đạo và xây dựng Đảng</w:t>
      </w:r>
    </w:p>
    <w:p w14:paraId="112FE4A6">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lãnh đạo, chỉ đạo triển khai thực hiện nghiêm túc các nghị quyết, chỉ thị, kết luận của Trung ương, Tỉnh ủy và Đảng ủy xã; tăng cường nắm bắt tình hình tư tưởng cán bộ, đảng viên và Nhân dân. Đôn đốc các chi bộ, cơ quan, đơn vị thực hiện nhiệm vụ được giao; nâng cao chất lượng công tác tham mưu, tổng hợp, kiểm tra, giám sát và thực hiện chế độ thông tin, báo cáo.</w:t>
      </w:r>
    </w:p>
    <w:p w14:paraId="5BCE299D">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2. Phát triển kinh tế, nông - lâm nghiệp và xây dựng nông thôn mới</w:t>
      </w:r>
    </w:p>
    <w:p w14:paraId="2CDA5CC2">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Chỉ đạo Nhân dân chăm sóc cây trồng vụ đông, phát triển sản xuất phù hợp với điều kiện thực tế; tăng cường phòng, chống dịch bệnh trên cây trồng, vật nuôi. Tiếp tục quản lý, bảo vệ rừng, đẩy nhanh tiến độ trồng rừng sản xuất; hoàn thiện tổng hợp kết quả rà soát hộ nghèo, hộ cận nghèo năm 2026 theo quy định.</w:t>
      </w:r>
    </w:p>
    <w:p w14:paraId="22367A7C">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lang w:val="en-US"/>
        </w:rPr>
      </w:pPr>
      <w:r>
        <w:rPr>
          <w:rFonts w:hint="default" w:ascii="Times New Roman" w:hAnsi="Times New Roman" w:cs="Times New Roman"/>
          <w:b/>
          <w:bCs/>
          <w:color w:val="auto"/>
          <w:sz w:val="28"/>
          <w:szCs w:val="28"/>
        </w:rPr>
        <w:t>3. Giao thông, xây dựng cơ bản, tài chính và quản lý đất đai</w:t>
      </w:r>
    </w:p>
    <w:p w14:paraId="741906B7">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triển khai đợt cao điểm phát triển giao thông nông thôn; tăng cường kiểm tra, đôn đốc tiến độ thực hiện các công trình, dự án. Tập trung tháo gỡ khó khăn, vướng mắc, đẩy nhanh giải ngân vốn đầu tư công và các nguồn vốn thuộc chương trình mục tiêu quốc gia; tăng cường quản lý thu, chi ngân sách, quản lý đất đai và giải quyết các thủ tục liên quan theo quy định.</w:t>
      </w:r>
    </w:p>
    <w:p w14:paraId="0C1EC7C5">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4. Văn hóa - xã hội và an sinh xã hội</w:t>
      </w:r>
    </w:p>
    <w:p w14:paraId="60754311">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Thực hiện tốt các chính sách an sinh xã hội, chính sách dân tộc; duy trì công tác chăm sóc sức khỏe Nhân dân, phòng, chống dịch bệnh và bảo đảm an toàn thực phẩm tại các cơ sở giáo dục. Tiếp tục nâng cao chất lượng giáo dục, đẩy mạnh tuyên truyền các nhiệm vụ chính trị, hoạt động văn hóa, thể thao và phát triển du lịch trên địa bàn.</w:t>
      </w:r>
    </w:p>
    <w:p w14:paraId="6144123D">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5. Cải cách hành chính và chuyển đổi số</w:t>
      </w:r>
    </w:p>
    <w:p w14:paraId="069E787D">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Tăng cường kỷ luật, kỷ cương hành chính; rà soát, xử lý dứt điểm các hồ sơ thủ tục hành chính quá hạn, kiểm soát chặt chẽ thời hạn giải quyết hồ sơ. Tiếp tục đẩy mạnh ứng dụng công nghệ thông tin, sử dụng các nền tảng số, phần mềm dùng chung; rà soát, cập nhật, chuẩn hóa dữ liệu, số hóa hồ sơ, tài liệu trong các cơ quan Đảng, chính quyền, MTTQ và các tổ chức chính trị - xã hội.</w:t>
      </w:r>
    </w:p>
    <w:p w14:paraId="1F07312E">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6. Quốc phòng, an ninh và trật tự, an toàn xã hội</w:t>
      </w:r>
    </w:p>
    <w:p w14:paraId="446D2293">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Duy trì nghiêm chế độ trực sẵn sàng chiến đấu, chủ động nắm chắc tình hình địa bàn; tiếp tục triển khai các bước tuyển chọn, gọi công dân nhập ngũ năm 2027 theo kế hoạch. Tăng cường bảo đảm an ninh chính trị, trật tự, an toàn xã hội; đẩy mạnh tuyên truyền, phòng ngừa vi phạm pháp luật, tội phạm, ma túy, cháy, nổ và tai nạn giao thông.</w:t>
      </w:r>
    </w:p>
    <w:p w14:paraId="385C7D53">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7. Hoạt động của HĐND, UBND, MTTQ và các tổ chức chính trị - xã hội</w:t>
      </w:r>
    </w:p>
    <w:p w14:paraId="6950BDA8">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Tiếp tục thực hiện tốt chức năng, nhiệm vụ theo quy định; tăng cường giám sát việc triển khai các nghị quyết của HĐND xã và giải quyết kiến nghị của cử tri. UBND xã tập trung chỉ đạo thực hiện các nhiệm vụ phát triển kinh tế - xã hội, cải cách hành chính, chuyển đổi số và giải ngân vốn đầu tư công. Ủy ban MTTQ Việt Nam xã và các tổ chức chính trị - xã hội đẩy mạnh tuyên truyền, vận động đoàn viên, hội viên và Nhân dân thực hiện các phong trào thi đua, nhiệm vụ chính trị tại địa phương.</w:t>
      </w:r>
    </w:p>
    <w:p w14:paraId="5172C59C">
      <w:pPr>
        <w:keepNext w:val="0"/>
        <w:keepLines w:val="0"/>
        <w:pageBreakBefore w:val="0"/>
        <w:wordWrap/>
        <w:topLinePunct w:val="0"/>
        <w:bidi w:val="0"/>
        <w:adjustRightInd/>
        <w:snapToGrid/>
        <w:ind w:firstLine="720" w:firstLineChars="0"/>
        <w:jc w:val="both"/>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rPr>
        <w:t>Trên đây là Báo cáo khái quát tình hình lãnh đạo, chỉ đạo thực hiện nhiệm vụ từ ngày 12 đến ngày 18/10/2026 của Thường trực Đảng ủy xã Lùng Phình./.</w:t>
      </w:r>
    </w:p>
    <w:p w14:paraId="19E16389">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color w:val="auto"/>
          <w:sz w:val="28"/>
          <w:szCs w:val="28"/>
        </w:rPr>
      </w:pPr>
    </w:p>
    <w:tbl>
      <w:tblPr>
        <w:tblStyle w:val="8"/>
        <w:tblW w:w="0" w:type="auto"/>
        <w:tblInd w:w="0" w:type="dxa"/>
        <w:tblLayout w:type="fixed"/>
        <w:tblCellMar>
          <w:top w:w="0" w:type="dxa"/>
          <w:left w:w="108" w:type="dxa"/>
          <w:bottom w:w="0" w:type="dxa"/>
          <w:right w:w="108" w:type="dxa"/>
        </w:tblCellMar>
      </w:tblPr>
      <w:tblGrid>
        <w:gridCol w:w="4395"/>
        <w:gridCol w:w="4965"/>
      </w:tblGrid>
      <w:tr w14:paraId="6BFFAFC5">
        <w:tblPrEx>
          <w:tblCellMar>
            <w:top w:w="0" w:type="dxa"/>
            <w:left w:w="108" w:type="dxa"/>
            <w:bottom w:w="0" w:type="dxa"/>
            <w:right w:w="108" w:type="dxa"/>
          </w:tblCellMar>
        </w:tblPrEx>
        <w:tc>
          <w:tcPr>
            <w:tcW w:w="4395" w:type="dxa"/>
          </w:tcPr>
          <w:p w14:paraId="6F4F883F">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color w:val="auto"/>
                <w:sz w:val="28"/>
                <w:szCs w:val="28"/>
              </w:rPr>
            </w:pPr>
            <w:r>
              <w:rPr>
                <w:rFonts w:hint="default" w:ascii="Times New Roman" w:hAnsi="Times New Roman" w:cs="Times New Roman"/>
                <w:color w:val="auto"/>
                <w:sz w:val="28"/>
                <w:szCs w:val="28"/>
                <w:u w:val="single"/>
              </w:rPr>
              <w:t>Nơi nhận</w:t>
            </w:r>
            <w:r>
              <w:rPr>
                <w:rFonts w:hint="default" w:ascii="Times New Roman" w:hAnsi="Times New Roman" w:cs="Times New Roman"/>
                <w:color w:val="auto"/>
                <w:sz w:val="28"/>
                <w:szCs w:val="28"/>
              </w:rPr>
              <w:t>:</w:t>
            </w:r>
          </w:p>
          <w:p w14:paraId="4FC1CD86">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color w:val="auto"/>
              </w:rPr>
            </w:pPr>
            <w:r>
              <w:rPr>
                <w:rFonts w:hint="default" w:ascii="Times New Roman" w:hAnsi="Times New Roman" w:cs="Times New Roman"/>
                <w:color w:val="auto"/>
              </w:rPr>
              <w:t>- Văn phòng Tỉnh ủy;</w:t>
            </w:r>
          </w:p>
          <w:p w14:paraId="660A3FBD">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color w:val="auto"/>
              </w:rPr>
            </w:pPr>
            <w:r>
              <w:rPr>
                <w:rFonts w:hint="default" w:ascii="Times New Roman" w:hAnsi="Times New Roman" w:cs="Times New Roman"/>
                <w:color w:val="auto"/>
              </w:rPr>
              <w:t>- UBKT Tỉnh ủy;</w:t>
            </w:r>
          </w:p>
          <w:p w14:paraId="3962518D">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color w:val="auto"/>
              </w:rPr>
            </w:pPr>
            <w:r>
              <w:rPr>
                <w:rFonts w:hint="default" w:ascii="Times New Roman" w:hAnsi="Times New Roman" w:cs="Times New Roman"/>
                <w:color w:val="auto"/>
              </w:rPr>
              <w:t>- Thường trực ĐU, HĐND, UBND xã;</w:t>
            </w:r>
          </w:p>
          <w:p w14:paraId="0AA3BE5E">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color w:val="auto"/>
              </w:rPr>
            </w:pPr>
            <w:r>
              <w:rPr>
                <w:rFonts w:hint="default" w:ascii="Times New Roman" w:hAnsi="Times New Roman" w:cs="Times New Roman"/>
                <w:color w:val="auto"/>
              </w:rPr>
              <w:t>- Các cơ quan tham mưu, giúp việc ĐU;</w:t>
            </w:r>
          </w:p>
          <w:p w14:paraId="44FE8F6E">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color w:val="auto"/>
              </w:rPr>
            </w:pPr>
            <w:r>
              <w:rPr>
                <w:rFonts w:hint="default" w:ascii="Times New Roman" w:hAnsi="Times New Roman" w:cs="Times New Roman"/>
                <w:color w:val="auto"/>
              </w:rPr>
              <w:t>- MTTQ và các đoàn thể;</w:t>
            </w:r>
          </w:p>
          <w:p w14:paraId="748FED97">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color w:val="auto"/>
              </w:rPr>
            </w:pPr>
            <w:r>
              <w:rPr>
                <w:rFonts w:hint="default" w:ascii="Times New Roman" w:hAnsi="Times New Roman" w:cs="Times New Roman"/>
                <w:color w:val="auto"/>
              </w:rPr>
              <w:t>- Các phòng ban chuyên môn;</w:t>
            </w:r>
          </w:p>
          <w:p w14:paraId="305E0533">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color w:val="auto"/>
              </w:rPr>
            </w:pPr>
            <w:r>
              <w:rPr>
                <w:rFonts w:hint="default" w:ascii="Times New Roman" w:hAnsi="Times New Roman" w:cs="Times New Roman"/>
                <w:color w:val="auto"/>
              </w:rPr>
              <w:t>- Các Chi bộ trực thuộc Đảng ủy;</w:t>
            </w:r>
          </w:p>
          <w:p w14:paraId="15AE7574">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r>
              <w:rPr>
                <w:rFonts w:hint="default" w:ascii="Times New Roman" w:hAnsi="Times New Roman" w:cs="Times New Roman"/>
                <w:color w:val="auto"/>
              </w:rPr>
              <w:t>- Lưu Văn Phòng Đảng ủy.</w:t>
            </w:r>
          </w:p>
        </w:tc>
        <w:tc>
          <w:tcPr>
            <w:tcW w:w="4965" w:type="dxa"/>
          </w:tcPr>
          <w:p w14:paraId="27A6C60B">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                 T/L BAN THƯỜNG VỤ</w:t>
            </w:r>
          </w:p>
          <w:p w14:paraId="1D220EA6">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color w:val="auto"/>
                <w:sz w:val="28"/>
                <w:szCs w:val="28"/>
              </w:rPr>
            </w:pPr>
            <w:r>
              <w:rPr>
                <w:rFonts w:hint="default" w:ascii="Times New Roman" w:hAnsi="Times New Roman" w:cs="Times New Roman"/>
                <w:b/>
                <w:color w:val="auto"/>
                <w:sz w:val="28"/>
                <w:szCs w:val="28"/>
              </w:rPr>
              <w:t xml:space="preserve">                   </w:t>
            </w:r>
            <w:r>
              <w:rPr>
                <w:rFonts w:hint="default" w:ascii="Times New Roman" w:hAnsi="Times New Roman" w:cs="Times New Roman"/>
                <w:color w:val="auto"/>
                <w:sz w:val="28"/>
                <w:szCs w:val="28"/>
              </w:rPr>
              <w:t>CHÁNH VĂN PHÒNG</w:t>
            </w:r>
          </w:p>
          <w:p w14:paraId="338128E7">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p>
          <w:p w14:paraId="6CCE194D">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p>
          <w:p w14:paraId="78B12DD5">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p>
          <w:p w14:paraId="54B5A1DD">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p>
          <w:p w14:paraId="7A8A0785">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p>
          <w:p w14:paraId="07C70CE9">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p>
          <w:p w14:paraId="2DD91EFF">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 xml:space="preserve">                       Đoàn Duy Toàn</w:t>
            </w:r>
          </w:p>
        </w:tc>
      </w:tr>
    </w:tbl>
    <w:p w14:paraId="356B8BBE">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p>
    <w:p w14:paraId="6486B070">
      <w:pPr>
        <w:keepNext w:val="0"/>
        <w:keepLines w:val="0"/>
        <w:pageBreakBefore w:val="0"/>
        <w:widowControl w:val="0"/>
        <w:kinsoku w:val="0"/>
        <w:wordWrap/>
        <w:overflowPunct w:val="0"/>
        <w:topLinePunct w:val="0"/>
        <w:autoSpaceDE w:val="0"/>
        <w:autoSpaceDN w:val="0"/>
        <w:bidi w:val="0"/>
        <w:adjustRightInd/>
        <w:snapToGrid/>
        <w:textAlignment w:val="auto"/>
        <w:rPr>
          <w:rFonts w:hint="default" w:ascii="Times New Roman" w:hAnsi="Times New Roman" w:cs="Times New Roman"/>
          <w:b/>
          <w:color w:val="auto"/>
          <w:sz w:val="28"/>
          <w:szCs w:val="28"/>
        </w:rPr>
      </w:pPr>
    </w:p>
    <w:sectPr>
      <w:headerReference r:id="rId4" w:type="default"/>
      <w:headerReference r:id="rId5" w:type="even"/>
      <w:footerReference r:id="rId6" w:type="even"/>
      <w:pgSz w:w="11906" w:h="16838"/>
      <w:pgMar w:top="1134" w:right="851" w:bottom="1134" w:left="1701" w:header="397" w:footer="284" w:gutter="0"/>
      <w:pgNumType w:start="1"/>
      <w:cols w:space="720" w:num="1"/>
      <w:formProt w:val="0"/>
      <w:titlePg/>
      <w:docGrid w:linePitch="40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Noto Sans Devanag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imesNewRomanPS-ItalicMT">
    <w:altName w:val="Times New Roman"/>
    <w:panose1 w:val="00000000000000000000"/>
    <w:charset w:val="01"/>
    <w:family w:val="roman"/>
    <w:pitch w:val="default"/>
    <w:sig w:usb0="00000000" w:usb1="00000000" w:usb2="00000000" w:usb3="00000000" w:csb0="00000000" w:csb1="00000000"/>
  </w:font>
  <w:font w:name="Carlito">
    <w:altName w:val="Calibri"/>
    <w:panose1 w:val="00000000000000000000"/>
    <w:charset w:val="01"/>
    <w:family w:val="roman"/>
    <w:pitch w:val="default"/>
    <w:sig w:usb0="00000000" w:usb1="00000000" w:usb2="00000000" w:usb3="00000000" w:csb0="00000000" w:csb1="00000000"/>
  </w:font>
  <w:font w:name="Noto Sans SC Regular">
    <w:altName w:val="Segoe Print"/>
    <w:panose1 w:val="00000000000000000000"/>
    <w:charset w:val="00"/>
    <w:family w:val="roman"/>
    <w:pitch w:val="default"/>
    <w:sig w:usb0="00000000" w:usb1="00000000" w:usb2="00000000" w:usb3="00000000" w:csb0="00000000" w:csb1="00000000"/>
  </w:font>
  <w:font w:name=".VnArialH">
    <w:panose1 w:val="020B7200000000000000"/>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66DA2">
    <w:pPr>
      <w:pStyle w:val="21"/>
    </w:pPr>
    <w:r>
      <mc:AlternateContent>
        <mc:Choice Requires="wps">
          <w:drawing>
            <wp:anchor distT="0" distB="0" distL="0" distR="0" simplePos="0" relativeHeight="251660288"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4" name="Frame3"/>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698CBF78">
                          <w:pPr>
                            <w:pStyle w:val="21"/>
                            <w:rPr>
                              <w:rStyle w:val="28"/>
                            </w:rPr>
                          </w:pPr>
                          <w:r>
                            <w:rPr>
                              <w:rStyle w:val="28"/>
                            </w:rPr>
                            <w:fldChar w:fldCharType="begin"/>
                          </w:r>
                          <w:r>
                            <w:rPr>
                              <w:rStyle w:val="28"/>
                            </w:rPr>
                            <w:instrText xml:space="preserve"> PAGE </w:instrText>
                          </w:r>
                          <w:r>
                            <w:rPr>
                              <w:rStyle w:val="28"/>
                            </w:rPr>
                            <w:fldChar w:fldCharType="separate"/>
                          </w:r>
                          <w:r>
                            <w:rPr>
                              <w:rStyle w:val="28"/>
                            </w:rPr>
                            <w:t>0</w:t>
                          </w:r>
                          <w:r>
                            <w:rPr>
                              <w:rStyle w:val="28"/>
                            </w:rPr>
                            <w:fldChar w:fldCharType="end"/>
                          </w:r>
                        </w:p>
                      </w:txbxContent>
                    </wps:txbx>
                    <wps:bodyPr lIns="0" tIns="0" rIns="0" bIns="0" anchor="t">
                      <a:spAutoFit/>
                    </wps:bodyPr>
                  </wps:wsp>
                </a:graphicData>
              </a:graphic>
            </wp:anchor>
          </w:drawing>
        </mc:Choice>
        <mc:Fallback>
          <w:pict>
            <v:rect id="Frame3" o:spid="_x0000_s1026" o:spt="1" style="position:absolute;left:0pt;margin-top:0.05pt;height:1.15pt;width:1.15pt;mso-position-horizontal:center;mso-position-horizontal-relative:margin;mso-wrap-distance-bottom:0pt;mso-wrap-distance-left:0pt;mso-wrap-distance-right:0pt;mso-wrap-distance-top:0pt;z-index:-251656192;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8gFRQc4AAAABAQAADwAAAAAA&#10;AAABACAAAAAiAAAAZHJzL2Rvd25yZXYueG1sUEsBAhQAFAAAAAgAh07iQBgj53mrAQAAfwMAAA4A&#10;AAAAAAAAAQAgAAAAHQEAAGRycy9lMm9Eb2MueG1sUEsFBgAAAAAGAAYAWQEAADoFAAAAAA==&#10;">
              <v:fill on="f" focussize="0,0"/>
              <v:stroke on="f" weight="0pt"/>
              <v:imagedata o:title=""/>
              <o:lock v:ext="edit" aspectratio="f"/>
              <v:textbox inset="0mm,0mm,0mm,0mm" style="mso-fit-shape-to-text:t;">
                <w:txbxContent>
                  <w:p w14:paraId="698CBF78">
                    <w:pPr>
                      <w:pStyle w:val="21"/>
                      <w:rPr>
                        <w:rStyle w:val="28"/>
                      </w:rPr>
                    </w:pPr>
                    <w:r>
                      <w:rPr>
                        <w:rStyle w:val="28"/>
                      </w:rPr>
                      <w:fldChar w:fldCharType="begin"/>
                    </w:r>
                    <w:r>
                      <w:rPr>
                        <w:rStyle w:val="28"/>
                      </w:rPr>
                      <w:instrText xml:space="preserve"> PAGE </w:instrText>
                    </w:r>
                    <w:r>
                      <w:rPr>
                        <w:rStyle w:val="28"/>
                      </w:rPr>
                      <w:fldChar w:fldCharType="separate"/>
                    </w:r>
                    <w:r>
                      <w:rPr>
                        <w:rStyle w:val="28"/>
                      </w:rPr>
                      <w:t>0</w:t>
                    </w:r>
                    <w:r>
                      <w:rPr>
                        <w:rStyle w:val="28"/>
                      </w:rPr>
                      <w:fldChar w:fldCharType="end"/>
                    </w:r>
                  </w:p>
                </w:txbxContent>
              </v:textbox>
              <w10:wrap type="squar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18653A07">
      <w:pPr>
        <w:spacing w:after="0" w:line="240" w:lineRule="auto"/>
        <w:ind w:right="227" w:firstLine="720" w:firstLineChars="0"/>
        <w:jc w:val="both"/>
        <w:rPr>
          <w:rFonts w:hint="default" w:ascii="Times New Roman" w:hAnsi="Times New Roman" w:cs="Times New Roman"/>
          <w:spacing w:val="-10"/>
          <w:sz w:val="18"/>
          <w:szCs w:val="18"/>
          <w:lang w:val="en-US"/>
        </w:rPr>
      </w:pPr>
      <w:r>
        <w:rPr>
          <w:rStyle w:val="22"/>
          <w:rFonts w:hint="default"/>
          <w:color w:val="auto"/>
          <w:sz w:val="18"/>
          <w:szCs w:val="18"/>
          <w:u w:val="single"/>
          <w:lang w:val="en-US"/>
        </w:rPr>
        <w:footnoteRef/>
      </w:r>
      <w:r>
        <w:rPr>
          <w:rFonts w:hint="default"/>
          <w:color w:val="auto"/>
          <w:sz w:val="18"/>
          <w:szCs w:val="18"/>
          <w:lang w:val="en-US"/>
        </w:rPr>
        <w:t xml:space="preserve">  Dự hội nghị giao ban  Thường trực ĐU. HĐND- UBND; </w:t>
      </w:r>
      <w:r>
        <w:rPr>
          <w:rFonts w:hint="default" w:ascii="Times New Roman" w:hAnsi="Times New Roman" w:cs="Times New Roman"/>
          <w:bCs/>
          <w:spacing w:val="2"/>
          <w:sz w:val="18"/>
          <w:szCs w:val="18"/>
          <w:lang w:val="en-US"/>
        </w:rPr>
        <w:t xml:space="preserve">Dự diễn tập tác chiến xã Bảo Nhai khu vực phòng thủ; </w:t>
      </w:r>
      <w:r>
        <w:rPr>
          <w:rFonts w:hint="default" w:ascii="Times New Roman" w:hAnsi="Times New Roman" w:cs="Times New Roman"/>
          <w:bCs/>
          <w:spacing w:val="-10"/>
          <w:sz w:val="18"/>
          <w:szCs w:val="18"/>
          <w:lang w:val="en-US"/>
        </w:rPr>
        <w:t xml:space="preserve">Dự hội nghị quy hoạch Chung của xã Lùng Phình; Dự Hội nghị khoa hoc tỉnh; </w:t>
      </w:r>
      <w:r>
        <w:rPr>
          <w:rFonts w:hint="default" w:ascii="Times New Roman" w:hAnsi="Times New Roman" w:cs="Times New Roman"/>
          <w:bCs/>
          <w:sz w:val="18"/>
          <w:szCs w:val="18"/>
          <w:lang w:val="en-US"/>
        </w:rPr>
        <w:t xml:space="preserve">Tiếp công dân tại trụ sở; Dự hội nghị công bố quyết định thành lập các chi bộ sau sắp xếp tổ chức Đảng theo Quy đinh số 208- QĐ/TW ngày 26/7/2026 của Trung ương; Dự hội nghị </w:t>
      </w:r>
      <w:r>
        <w:rPr>
          <w:rFonts w:hint="default" w:ascii="Times New Roman" w:hAnsi="Times New Roman" w:cs="Times New Roman"/>
          <w:bCs/>
          <w:spacing w:val="2"/>
          <w:sz w:val="18"/>
          <w:szCs w:val="18"/>
          <w:lang w:val="en-US"/>
        </w:rPr>
        <w:t>tuyến toàn quốc triển khai Nghị quyết Hội nghị lần thứ IV</w:t>
      </w:r>
      <w:r>
        <w:rPr>
          <w:rFonts w:hint="default" w:ascii="Times New Roman" w:hAnsi="Times New Roman" w:cs="Times New Roman"/>
          <w:spacing w:val="-10"/>
          <w:sz w:val="18"/>
          <w:szCs w:val="18"/>
          <w:lang w:val="en-US"/>
        </w:rPr>
        <w:t>.</w:t>
      </w:r>
    </w:p>
    <w:p w14:paraId="68CA55A0">
      <w:pPr>
        <w:spacing w:after="0" w:line="240" w:lineRule="auto"/>
        <w:ind w:right="227" w:firstLine="720" w:firstLineChars="0"/>
        <w:jc w:val="both"/>
        <w:rPr>
          <w:rFonts w:hint="default"/>
          <w:color w:val="auto"/>
          <w:sz w:val="18"/>
          <w:szCs w:val="18"/>
          <w:lang w:val="en-US"/>
        </w:rPr>
      </w:pPr>
      <w:r>
        <w:rPr>
          <w:rFonts w:hint="default"/>
          <w:color w:val="auto"/>
          <w:sz w:val="18"/>
          <w:szCs w:val="18"/>
          <w:lang w:val="en-US"/>
        </w:rPr>
        <w:t>Công tác phối hợp giữa Thường trực Đảng ủy, HĐND, UBND, Ủy ban MTTQ và các tổ chức chính trị - xã hội tiếp tục được tăng cường; tập trung chỉ đạo thực hiện tốt nhiệm vụ quản lý nhà nước trên các lĩnh vực; đẩy mạnh cải cách hành chính, chuyển đổi số, nâng cao hiệu lực, hiệu quả quản lý, điều hành; góp phần giữ vững ổn định chính trị, bảo đảm quốc phòng - an ninh, trật tự an toàn xã hội và thúc đẩy phát triển kinh tế - xã hội trên địa bàn xã; Đảng ủy xã tập trung chỉ đạo, tổ chức triển khai thực hiện nghiêm túc, kịp thời các nghị quyết, chỉ thị, kết luận và quy định mới của Trung ương và Tỉnh ủy tới các chi bộ, cơ quan, đơn vị trên địa bàn.</w:t>
      </w:r>
    </w:p>
  </w:footnote>
  <w:footnote w:id="1">
    <w:p w14:paraId="7505FEB3">
      <w:pPr>
        <w:ind w:firstLine="720" w:firstLineChars="0"/>
        <w:jc w:val="both"/>
        <w:rPr>
          <w:rFonts w:hint="default"/>
          <w:color w:val="auto"/>
          <w:sz w:val="16"/>
          <w:szCs w:val="16"/>
          <w:lang w:val="en-US"/>
        </w:rPr>
      </w:pPr>
      <w:r>
        <w:rPr>
          <w:rFonts w:hint="default"/>
          <w:color w:val="auto"/>
          <w:sz w:val="16"/>
          <w:szCs w:val="16"/>
          <w:lang w:val="en-US"/>
        </w:rPr>
        <w:t xml:space="preserve"> 2-  Ủy ban MTTQ Việt Nam xã: Tiếp tục phối hợp tuyên truyền, vận động Nhân dân thực hiện chủ trương của Đảng, chính sách, pháp luật của Nhà nước; nắm bắt tình hình tư tưởng, dư luận xã hội, tổng hợp ý kiến, kiến nghị của Nhân dân. Phối hợp tổ chức giao ban công tác quý III, triển khai nhiệm vụ quý IV năm 2026 và tổ chức các hoạt động văn hóa, thể thao, góp phần củng cố khối đại đoàn kết toàn dân tộc.</w:t>
      </w:r>
    </w:p>
    <w:p w14:paraId="6C88FC3A">
      <w:pPr>
        <w:ind w:firstLine="720" w:firstLineChars="0"/>
        <w:jc w:val="both"/>
        <w:rPr>
          <w:rFonts w:hint="default"/>
          <w:color w:val="auto"/>
          <w:sz w:val="16"/>
          <w:szCs w:val="16"/>
          <w:lang w:val="en-US"/>
        </w:rPr>
      </w:pPr>
      <w:r>
        <w:rPr>
          <w:rFonts w:hint="default"/>
          <w:color w:val="auto"/>
          <w:sz w:val="16"/>
          <w:szCs w:val="16"/>
          <w:lang w:val="en-US"/>
        </w:rPr>
        <w:t>- Đoàn Thanh niên: Phối hợp tổ chức Giải bóng chuyền hơi nam, nữ chào mừng các ngày lễ, sự kiện chính trị trong tháng 10/2026; tham gia chỉ đạo tổ chức Đại hội Liên đội điểm tại Trường TH&amp;THCS Lùng Thẩn. Tham gia các hoạt động về chuyển đổi số, đổi mới sáng tạo và phối hợp thực hiện các nhiệm vụ chính trị của địa phương.</w:t>
      </w:r>
    </w:p>
    <w:p w14:paraId="42972B15">
      <w:pPr>
        <w:ind w:firstLine="720" w:firstLineChars="0"/>
        <w:jc w:val="both"/>
        <w:rPr>
          <w:rFonts w:hint="default"/>
          <w:color w:val="auto"/>
          <w:sz w:val="16"/>
          <w:szCs w:val="16"/>
          <w:lang w:val="en-US"/>
        </w:rPr>
      </w:pPr>
      <w:r>
        <w:rPr>
          <w:rFonts w:hint="default"/>
          <w:color w:val="auto"/>
          <w:sz w:val="16"/>
          <w:szCs w:val="16"/>
          <w:lang w:val="en-US"/>
        </w:rPr>
        <w:t>- Hội Liên hiệp Phụ nữ: Phối hợp tổ chức Giải bóng chuyền hơi nam, nữ với 08 đội, 40 cầu thủ tham gia, thu hút trên 50 vận động viên, cổ động viên; hỗ trợ 03 hộ hoàn thiện hồ sơ vay vốn với tổng số tiền 350 triệu đồng. Tiếp tục rà soát, bổ sung hồ sơ phục vụ số hóa và chuẩn bị các hoạt động văn hóa, văn nghệ, hiến máu tình nguyện theo kế hoạch.</w:t>
      </w:r>
    </w:p>
    <w:p w14:paraId="5589977F">
      <w:pPr>
        <w:ind w:firstLine="720" w:firstLineChars="0"/>
        <w:jc w:val="both"/>
        <w:rPr>
          <w:rFonts w:hint="default"/>
          <w:color w:val="auto"/>
          <w:sz w:val="16"/>
          <w:szCs w:val="16"/>
          <w:lang w:val="en-US"/>
        </w:rPr>
      </w:pPr>
      <w:r>
        <w:rPr>
          <w:rFonts w:hint="default"/>
          <w:color w:val="auto"/>
          <w:sz w:val="16"/>
          <w:szCs w:val="16"/>
          <w:lang w:val="en-US"/>
        </w:rPr>
        <w:t>- Hội Nông dân: Phối hợp tổ chức các hoạt động thể thao chào mừng các ngày lễ, kỷ niệm trong tháng 10/2026; hỗ trợ 02 hộ hoàn thiện hồ sơ đề nghị vay vốn với tổng số tiền 200 triệu đồng. Tăng cường tuyên truyền, vận động hội viên thu hoạch lúa mùa, bảo quản nông sản sau thu hoạch, đẩy mạnh sản xuất vụ đông và chủ động phòng, chống dịch bệnh, thiên tai. Qua nắm tình hình, an ninh chính trị, trật tự an toàn xã hội trên địa bàn cơ bản ổn định</w:t>
      </w:r>
    </w:p>
    <w:p w14:paraId="050D9373">
      <w:pPr>
        <w:ind w:firstLine="720" w:firstLineChars="0"/>
        <w:jc w:val="both"/>
        <w:rPr>
          <w:rFonts w:hint="default"/>
          <w:color w:val="auto"/>
          <w:sz w:val="16"/>
          <w:szCs w:val="16"/>
          <w:lang w:val="en-US"/>
        </w:rPr>
      </w:pPr>
      <w:r>
        <w:rPr>
          <w:rFonts w:hint="default"/>
          <w:color w:val="auto"/>
          <w:sz w:val="16"/>
          <w:szCs w:val="16"/>
          <w:lang w:val="en-US"/>
        </w:rPr>
        <w:t>- Hội Cựu chiến binh: Phối hợp tổ chức Giải bóng chuyền hơi nam, nữ với 36 hội viên tham gia; thực hiện 04 hồ sơ vay vốn tín dụng chính sách cho hội viên và các hộ có nhu cầu. Duy trì nắm bắt tình hình tư tưởng hội viên, tuyên truyền chấp hành chủ trương của Đảng, chính sách, pháp luật của Nhà nước, tích cực tham gia bảo đảm an ninh, trật tự tại cơ sở.</w:t>
      </w:r>
    </w:p>
    <w:p w14:paraId="4DB1EAD9">
      <w:pPr>
        <w:jc w:val="both"/>
        <w:rPr>
          <w:rFonts w:hint="default"/>
          <w:color w:val="FF0000"/>
          <w:sz w:val="18"/>
          <w:szCs w:val="18"/>
          <w:lang w:val="en-US"/>
        </w:rPr>
      </w:pPr>
    </w:p>
    <w:p w14:paraId="3074758D">
      <w:pPr>
        <w:ind w:firstLine="720" w:firstLineChars="0"/>
        <w:jc w:val="both"/>
        <w:rPr>
          <w:rFonts w:hint="default"/>
          <w:color w:val="FF0000"/>
          <w:sz w:val="16"/>
          <w:szCs w:val="16"/>
          <w:lang w:val="en-US"/>
        </w:rPr>
      </w:pPr>
    </w:p>
    <w:p w14:paraId="28A4BD35">
      <w:pPr>
        <w:jc w:val="both"/>
        <w:rPr>
          <w:rFonts w:hint="default"/>
          <w:color w:val="FF0000"/>
          <w:sz w:val="16"/>
          <w:szCs w:val="16"/>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39308">
    <w:pPr>
      <w:pStyle w:val="24"/>
      <w:rPr>
        <w:rFonts w:ascii=".VnArialH" w:hAnsi=".VnArialH"/>
        <w:sz w:val="12"/>
      </w:rPr>
    </w:pPr>
    <w:r>
      <w:rPr>
        <w:rFonts w:ascii=".VnArialH" w:hAnsi=".VnArialH"/>
        <w:sz w:val="12"/>
      </w:rPr>
      <mc:AlternateContent>
        <mc:Choice Requires="wps">
          <w:drawing>
            <wp:anchor distT="0" distB="0" distL="0" distR="0" simplePos="0" relativeHeight="251660288" behindDoc="1" locked="0" layoutInCell="0" allowOverlap="1">
              <wp:simplePos x="0" y="0"/>
              <wp:positionH relativeFrom="margin">
                <wp:align>center</wp:align>
              </wp:positionH>
              <wp:positionV relativeFrom="paragraph">
                <wp:posOffset>62865</wp:posOffset>
              </wp:positionV>
              <wp:extent cx="191135" cy="217805"/>
              <wp:effectExtent l="0" t="0" r="0" b="0"/>
              <wp:wrapSquare wrapText="bothSides"/>
              <wp:docPr id="3" name="Frame2"/>
              <wp:cNvGraphicFramePr/>
              <a:graphic xmlns:a="http://schemas.openxmlformats.org/drawingml/2006/main">
                <a:graphicData uri="http://schemas.microsoft.com/office/word/2010/wordprocessingShape">
                  <wps:wsp>
                    <wps:cNvSpPr/>
                    <wps:spPr>
                      <a:xfrm>
                        <a:off x="0" y="0"/>
                        <a:ext cx="191160" cy="217800"/>
                      </a:xfrm>
                      <a:prstGeom prst="rect">
                        <a:avLst/>
                      </a:prstGeom>
                      <a:noFill/>
                      <a:ln w="0">
                        <a:noFill/>
                      </a:ln>
                    </wps:spPr>
                    <wps:style>
                      <a:lnRef idx="0">
                        <a:scrgbClr r="0" g="0" b="0"/>
                      </a:lnRef>
                      <a:fillRef idx="0">
                        <a:scrgbClr r="0" g="0" b="0"/>
                      </a:fillRef>
                      <a:effectRef idx="0">
                        <a:scrgbClr r="0" g="0" b="0"/>
                      </a:effectRef>
                      <a:fontRef idx="minor"/>
                    </wps:style>
                    <wps:txbx>
                      <w:txbxContent>
                        <w:p w14:paraId="5BE3C384">
                          <w:pPr>
                            <w:pStyle w:val="24"/>
                            <w:rPr>
                              <w:rStyle w:val="28"/>
                            </w:rPr>
                          </w:pPr>
                          <w:r>
                            <w:rPr>
                              <w:rStyle w:val="28"/>
                            </w:rPr>
                            <w:fldChar w:fldCharType="begin"/>
                          </w:r>
                          <w:r>
                            <w:rPr>
                              <w:rStyle w:val="28"/>
                            </w:rPr>
                            <w:instrText xml:space="preserve"> PAGE </w:instrText>
                          </w:r>
                          <w:r>
                            <w:rPr>
                              <w:rStyle w:val="28"/>
                            </w:rPr>
                            <w:fldChar w:fldCharType="separate"/>
                          </w:r>
                          <w:r>
                            <w:rPr>
                              <w:rStyle w:val="28"/>
                            </w:rPr>
                            <w:t>4</w:t>
                          </w:r>
                          <w:r>
                            <w:rPr>
                              <w:rStyle w:val="28"/>
                            </w:rPr>
                            <w:fldChar w:fldCharType="end"/>
                          </w:r>
                        </w:p>
                      </w:txbxContent>
                    </wps:txbx>
                    <wps:bodyPr lIns="0" tIns="0" rIns="0" bIns="0" anchor="t">
                      <a:spAutoFit/>
                    </wps:bodyPr>
                  </wps:wsp>
                </a:graphicData>
              </a:graphic>
            </wp:anchor>
          </w:drawing>
        </mc:Choice>
        <mc:Fallback>
          <w:pict>
            <v:rect id="Frame2" o:spid="_x0000_s1026" o:spt="1" style="position:absolute;left:0pt;margin-top:4.95pt;height:17.15pt;width:15.05pt;mso-position-horizontal:center;mso-position-horizontal-relative:margin;mso-wrap-distance-bottom:0pt;mso-wrap-distance-left:0pt;mso-wrap-distance-right:0pt;mso-wrap-distance-top:0pt;z-index:-251656192;mso-width-relative:page;mso-height-relative:page;" filled="f" stroked="f" coordsize="21600,21600" o:allowincell="f" o:gfxdata="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25tQKtAAAAAEAQAA&#10;DwAAAAAAAAABACAAAAAiAAAAZHJzL2Rvd25yZXYueG1sUEsBAhQAFAAAAAgAh07iQC7+8WavAQAA&#10;gQMAAA4AAAAAAAAAAQAgAAAAHwEAAGRycy9lMm9Eb2MueG1sUEsFBgAAAAAGAAYAWQEAAEAFAAAA&#10;AA==&#10;">
              <v:fill on="f" focussize="0,0"/>
              <v:stroke on="f" weight="0pt"/>
              <v:imagedata o:title=""/>
              <o:lock v:ext="edit" aspectratio="f"/>
              <v:textbox inset="0mm,0mm,0mm,0mm" style="mso-fit-shape-to-text:t;">
                <w:txbxContent>
                  <w:p w14:paraId="5BE3C384">
                    <w:pPr>
                      <w:pStyle w:val="24"/>
                      <w:rPr>
                        <w:rStyle w:val="28"/>
                      </w:rPr>
                    </w:pPr>
                    <w:r>
                      <w:rPr>
                        <w:rStyle w:val="28"/>
                      </w:rPr>
                      <w:fldChar w:fldCharType="begin"/>
                    </w:r>
                    <w:r>
                      <w:rPr>
                        <w:rStyle w:val="28"/>
                      </w:rPr>
                      <w:instrText xml:space="preserve"> PAGE </w:instrText>
                    </w:r>
                    <w:r>
                      <w:rPr>
                        <w:rStyle w:val="28"/>
                      </w:rPr>
                      <w:fldChar w:fldCharType="separate"/>
                    </w:r>
                    <w:r>
                      <w:rPr>
                        <w:rStyle w:val="28"/>
                      </w:rPr>
                      <w:t>4</w:t>
                    </w:r>
                    <w:r>
                      <w:rPr>
                        <w:rStyle w:val="28"/>
                      </w:rPr>
                      <w:fldChar w:fldCharType="end"/>
                    </w:r>
                  </w:p>
                </w:txbxContent>
              </v:textbox>
              <w10:wrap type="squar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124A7">
    <w:pPr>
      <w:pStyle w:val="24"/>
    </w:pPr>
    <w:r>
      <mc:AlternateContent>
        <mc:Choice Requires="wps">
          <w:drawing>
            <wp:anchor distT="0" distB="0" distL="0" distR="0" simplePos="0" relativeHeight="251659264" behindDoc="1" locked="0" layoutInCell="0" allowOverlap="1">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2543A6FD">
                          <w:pPr>
                            <w:pStyle w:val="24"/>
                            <w:rPr>
                              <w:rStyle w:val="28"/>
                            </w:rPr>
                          </w:pPr>
                          <w:r>
                            <w:rPr>
                              <w:rStyle w:val="28"/>
                            </w:rPr>
                            <w:fldChar w:fldCharType="begin"/>
                          </w:r>
                          <w:r>
                            <w:rPr>
                              <w:rStyle w:val="28"/>
                            </w:rPr>
                            <w:instrText xml:space="preserve"> PAGE </w:instrText>
                          </w:r>
                          <w:r>
                            <w:rPr>
                              <w:rStyle w:val="28"/>
                            </w:rPr>
                            <w:fldChar w:fldCharType="separate"/>
                          </w:r>
                          <w:r>
                            <w:rPr>
                              <w:rStyle w:val="28"/>
                            </w:rPr>
                            <w:t>0</w:t>
                          </w:r>
                          <w:r>
                            <w:rPr>
                              <w:rStyle w:val="28"/>
                            </w:rPr>
                            <w:fldChar w:fldCharType="end"/>
                          </w:r>
                        </w:p>
                      </w:txbxContent>
                    </wps:txbx>
                    <wps:bodyPr lIns="0" tIns="0" rIns="0" bIns="0" anchor="t">
                      <a:spAutoFit/>
                    </wps:bodyPr>
                  </wps:wsp>
                </a:graphicData>
              </a:graphic>
            </wp:anchor>
          </w:drawing>
        </mc:Choice>
        <mc:Fallback>
          <w:pict>
            <v:rect id="Frame1" o:spid="_x0000_s1026" o:spt="1" style="position:absolute;left:0pt;margin-top:0.05pt;height:1.15pt;width:1.15pt;mso-position-horizontal:center;mso-position-horizontal-relative:margin;mso-wrap-distance-bottom:0pt;mso-wrap-distance-left:0pt;mso-wrap-distance-right:0pt;mso-wrap-distance-top:0pt;z-index:-251657216;mso-width-relative:page;mso-height-relative:page;" filled="f" stroked="f" coordsize="21600,21600" o:allowincell="f" o:gfxdata="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yAVFBzgAAAAEBAAAPAAAAAAAA&#10;AAEAIAAAACIAAABkcnMvZG93bnJldi54bWxQSwECFAAUAAAACACHTuJAuQmuNaoBAAB/AwAADgAA&#10;AAAAAAABACAAAAAdAQAAZHJzL2Uyb0RvYy54bWxQSwUGAAAAAAYABgBZAQAAOQUAAAAA&#10;">
              <v:fill on="f" focussize="0,0"/>
              <v:stroke on="f" weight="0pt"/>
              <v:imagedata o:title=""/>
              <o:lock v:ext="edit" aspectratio="f"/>
              <v:textbox inset="0mm,0mm,0mm,0mm" style="mso-fit-shape-to-text:t;">
                <w:txbxContent>
                  <w:p w14:paraId="2543A6FD">
                    <w:pPr>
                      <w:pStyle w:val="24"/>
                      <w:rPr>
                        <w:rStyle w:val="28"/>
                      </w:rPr>
                    </w:pPr>
                    <w:r>
                      <w:rPr>
                        <w:rStyle w:val="28"/>
                      </w:rPr>
                      <w:fldChar w:fldCharType="begin"/>
                    </w:r>
                    <w:r>
                      <w:rPr>
                        <w:rStyle w:val="28"/>
                      </w:rPr>
                      <w:instrText xml:space="preserve"> PAGE </w:instrText>
                    </w:r>
                    <w:r>
                      <w:rPr>
                        <w:rStyle w:val="28"/>
                      </w:rPr>
                      <w:fldChar w:fldCharType="separate"/>
                    </w:r>
                    <w:r>
                      <w:rPr>
                        <w:rStyle w:val="28"/>
                      </w:rPr>
                      <w:t>0</w:t>
                    </w:r>
                    <w:r>
                      <w:rPr>
                        <w:rStyle w:val="28"/>
                      </w:rPr>
                      <w:fldChar w:fldCharType="end"/>
                    </w:r>
                  </w:p>
                </w:txbxContent>
              </v:textbox>
              <w10:wrap type="squar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bordersDoNotSurroundHeader w:val="0"/>
  <w:bordersDoNotSurroundFooter w:val="0"/>
  <w:documentProtection w:enforcement="0"/>
  <w:defaultTabStop w:val="720"/>
  <w:autoHyphenation/>
  <w:displayHorizontalDrawingGridEvery w:val="1"/>
  <w:displayVerticalDrawingGridEvery w:val="1"/>
  <w:noPunctuationKerning w:val="1"/>
  <w:characterSpacingControl w:val="doNotCompress"/>
  <w:footnotePr>
    <w:footnote w:id="4"/>
    <w:footnote w:id="5"/>
  </w:footnotePr>
  <w:compat>
    <w:doNotExpandShiftReturn/>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E67"/>
    <w:rsid w:val="000033F9"/>
    <w:rsid w:val="000061C8"/>
    <w:rsid w:val="00013656"/>
    <w:rsid w:val="00013D20"/>
    <w:rsid w:val="000141D7"/>
    <w:rsid w:val="00021672"/>
    <w:rsid w:val="00023F4A"/>
    <w:rsid w:val="00026901"/>
    <w:rsid w:val="00041E06"/>
    <w:rsid w:val="00042546"/>
    <w:rsid w:val="00045D48"/>
    <w:rsid w:val="0005011F"/>
    <w:rsid w:val="00054461"/>
    <w:rsid w:val="00054C86"/>
    <w:rsid w:val="00062AE6"/>
    <w:rsid w:val="00070586"/>
    <w:rsid w:val="00071615"/>
    <w:rsid w:val="00087F42"/>
    <w:rsid w:val="00091E51"/>
    <w:rsid w:val="00092A74"/>
    <w:rsid w:val="00096492"/>
    <w:rsid w:val="00097D1A"/>
    <w:rsid w:val="000A0AA0"/>
    <w:rsid w:val="000A1658"/>
    <w:rsid w:val="000A1F8F"/>
    <w:rsid w:val="000A28B6"/>
    <w:rsid w:val="000B3509"/>
    <w:rsid w:val="000B39E6"/>
    <w:rsid w:val="000C249C"/>
    <w:rsid w:val="000C2622"/>
    <w:rsid w:val="000D017A"/>
    <w:rsid w:val="000D119F"/>
    <w:rsid w:val="000D19F6"/>
    <w:rsid w:val="000D2436"/>
    <w:rsid w:val="000E1972"/>
    <w:rsid w:val="000E50B7"/>
    <w:rsid w:val="000E5A8D"/>
    <w:rsid w:val="000E79CF"/>
    <w:rsid w:val="000F2061"/>
    <w:rsid w:val="000F3B73"/>
    <w:rsid w:val="000F4188"/>
    <w:rsid w:val="000F4793"/>
    <w:rsid w:val="0010401C"/>
    <w:rsid w:val="00104B96"/>
    <w:rsid w:val="0010502D"/>
    <w:rsid w:val="00110C5C"/>
    <w:rsid w:val="001119BD"/>
    <w:rsid w:val="00113058"/>
    <w:rsid w:val="00114797"/>
    <w:rsid w:val="0011530C"/>
    <w:rsid w:val="00115C89"/>
    <w:rsid w:val="00115FB4"/>
    <w:rsid w:val="00117E37"/>
    <w:rsid w:val="001224AD"/>
    <w:rsid w:val="00123002"/>
    <w:rsid w:val="001330EC"/>
    <w:rsid w:val="00136B72"/>
    <w:rsid w:val="00137432"/>
    <w:rsid w:val="00137CC9"/>
    <w:rsid w:val="00146678"/>
    <w:rsid w:val="00147FDD"/>
    <w:rsid w:val="00155FEC"/>
    <w:rsid w:val="001560B9"/>
    <w:rsid w:val="001567C4"/>
    <w:rsid w:val="00160FE2"/>
    <w:rsid w:val="00163D33"/>
    <w:rsid w:val="00166AE8"/>
    <w:rsid w:val="00167F81"/>
    <w:rsid w:val="001712BF"/>
    <w:rsid w:val="00173B6E"/>
    <w:rsid w:val="00174A57"/>
    <w:rsid w:val="00195F91"/>
    <w:rsid w:val="00196638"/>
    <w:rsid w:val="001A04AE"/>
    <w:rsid w:val="001A0AD5"/>
    <w:rsid w:val="001A2A65"/>
    <w:rsid w:val="001A6382"/>
    <w:rsid w:val="001A6711"/>
    <w:rsid w:val="001A7B0D"/>
    <w:rsid w:val="001B1A99"/>
    <w:rsid w:val="001B1BFB"/>
    <w:rsid w:val="001B1F75"/>
    <w:rsid w:val="001B7A53"/>
    <w:rsid w:val="001C1AB8"/>
    <w:rsid w:val="001C220E"/>
    <w:rsid w:val="001C3CAA"/>
    <w:rsid w:val="001C5DE2"/>
    <w:rsid w:val="001C6D11"/>
    <w:rsid w:val="001D0443"/>
    <w:rsid w:val="001D6F83"/>
    <w:rsid w:val="001E321C"/>
    <w:rsid w:val="001E73FA"/>
    <w:rsid w:val="001F731C"/>
    <w:rsid w:val="0020449C"/>
    <w:rsid w:val="00204FA4"/>
    <w:rsid w:val="00206A7F"/>
    <w:rsid w:val="002129FC"/>
    <w:rsid w:val="002132E4"/>
    <w:rsid w:val="00215E99"/>
    <w:rsid w:val="00220D09"/>
    <w:rsid w:val="0022287F"/>
    <w:rsid w:val="00222D8D"/>
    <w:rsid w:val="002246ED"/>
    <w:rsid w:val="002323D0"/>
    <w:rsid w:val="002352E8"/>
    <w:rsid w:val="00242B3C"/>
    <w:rsid w:val="0024607A"/>
    <w:rsid w:val="002465B8"/>
    <w:rsid w:val="00251764"/>
    <w:rsid w:val="00251A18"/>
    <w:rsid w:val="00253EAF"/>
    <w:rsid w:val="00255B2E"/>
    <w:rsid w:val="00256CB1"/>
    <w:rsid w:val="00261F72"/>
    <w:rsid w:val="00262926"/>
    <w:rsid w:val="002634C5"/>
    <w:rsid w:val="00265B4D"/>
    <w:rsid w:val="00272822"/>
    <w:rsid w:val="00275B6A"/>
    <w:rsid w:val="00275F79"/>
    <w:rsid w:val="00280EDA"/>
    <w:rsid w:val="00286DB3"/>
    <w:rsid w:val="002936DB"/>
    <w:rsid w:val="0029397F"/>
    <w:rsid w:val="00294660"/>
    <w:rsid w:val="002972EA"/>
    <w:rsid w:val="002A260A"/>
    <w:rsid w:val="002A3887"/>
    <w:rsid w:val="002A5F01"/>
    <w:rsid w:val="002B18B0"/>
    <w:rsid w:val="002B5B93"/>
    <w:rsid w:val="002C00C5"/>
    <w:rsid w:val="002C7234"/>
    <w:rsid w:val="002C781F"/>
    <w:rsid w:val="002C7DB5"/>
    <w:rsid w:val="002D0ADF"/>
    <w:rsid w:val="002D39B6"/>
    <w:rsid w:val="002D727E"/>
    <w:rsid w:val="002E6354"/>
    <w:rsid w:val="002F4AD2"/>
    <w:rsid w:val="002F5B1A"/>
    <w:rsid w:val="00300B12"/>
    <w:rsid w:val="003034EA"/>
    <w:rsid w:val="0030509C"/>
    <w:rsid w:val="003052F7"/>
    <w:rsid w:val="00306074"/>
    <w:rsid w:val="00306BBF"/>
    <w:rsid w:val="00307339"/>
    <w:rsid w:val="00311075"/>
    <w:rsid w:val="0031108C"/>
    <w:rsid w:val="00311108"/>
    <w:rsid w:val="00317386"/>
    <w:rsid w:val="00320A06"/>
    <w:rsid w:val="00323F84"/>
    <w:rsid w:val="00325E1B"/>
    <w:rsid w:val="00334A6A"/>
    <w:rsid w:val="003357A4"/>
    <w:rsid w:val="003469F9"/>
    <w:rsid w:val="00347E21"/>
    <w:rsid w:val="003506F5"/>
    <w:rsid w:val="00351F25"/>
    <w:rsid w:val="003704A3"/>
    <w:rsid w:val="00372BBF"/>
    <w:rsid w:val="00375DE5"/>
    <w:rsid w:val="003766C0"/>
    <w:rsid w:val="00376816"/>
    <w:rsid w:val="003818E5"/>
    <w:rsid w:val="00382617"/>
    <w:rsid w:val="00384017"/>
    <w:rsid w:val="00386B8D"/>
    <w:rsid w:val="003913EB"/>
    <w:rsid w:val="00391C94"/>
    <w:rsid w:val="00396A50"/>
    <w:rsid w:val="00397C32"/>
    <w:rsid w:val="003A6120"/>
    <w:rsid w:val="003A6E1F"/>
    <w:rsid w:val="003A7F28"/>
    <w:rsid w:val="003B13D8"/>
    <w:rsid w:val="003B13E9"/>
    <w:rsid w:val="003B2B8A"/>
    <w:rsid w:val="003C1309"/>
    <w:rsid w:val="003D380A"/>
    <w:rsid w:val="003E20BD"/>
    <w:rsid w:val="003E4737"/>
    <w:rsid w:val="003E4A5F"/>
    <w:rsid w:val="003E5877"/>
    <w:rsid w:val="003E691D"/>
    <w:rsid w:val="003F0668"/>
    <w:rsid w:val="003F3F10"/>
    <w:rsid w:val="003F552E"/>
    <w:rsid w:val="00404AC3"/>
    <w:rsid w:val="00405C00"/>
    <w:rsid w:val="00406938"/>
    <w:rsid w:val="00411E93"/>
    <w:rsid w:val="00412138"/>
    <w:rsid w:val="004122D9"/>
    <w:rsid w:val="0041402B"/>
    <w:rsid w:val="00417B7F"/>
    <w:rsid w:val="00421A51"/>
    <w:rsid w:val="004226EC"/>
    <w:rsid w:val="00422A81"/>
    <w:rsid w:val="00425822"/>
    <w:rsid w:val="004261CF"/>
    <w:rsid w:val="00426BC9"/>
    <w:rsid w:val="00426E71"/>
    <w:rsid w:val="004322A8"/>
    <w:rsid w:val="0043283B"/>
    <w:rsid w:val="004368E9"/>
    <w:rsid w:val="004402AA"/>
    <w:rsid w:val="00441982"/>
    <w:rsid w:val="004478D6"/>
    <w:rsid w:val="00447E6F"/>
    <w:rsid w:val="0045129E"/>
    <w:rsid w:val="0045648B"/>
    <w:rsid w:val="0045747D"/>
    <w:rsid w:val="00463282"/>
    <w:rsid w:val="00463A07"/>
    <w:rsid w:val="004662AF"/>
    <w:rsid w:val="00471228"/>
    <w:rsid w:val="0047137C"/>
    <w:rsid w:val="0047158A"/>
    <w:rsid w:val="00471FC2"/>
    <w:rsid w:val="00473C94"/>
    <w:rsid w:val="00474770"/>
    <w:rsid w:val="004749EE"/>
    <w:rsid w:val="004759DF"/>
    <w:rsid w:val="0048259A"/>
    <w:rsid w:val="00483AEF"/>
    <w:rsid w:val="00484907"/>
    <w:rsid w:val="0048684D"/>
    <w:rsid w:val="0049367A"/>
    <w:rsid w:val="004945C7"/>
    <w:rsid w:val="00495EF1"/>
    <w:rsid w:val="00496D7C"/>
    <w:rsid w:val="00497432"/>
    <w:rsid w:val="004A2CC2"/>
    <w:rsid w:val="004B296C"/>
    <w:rsid w:val="004B6475"/>
    <w:rsid w:val="004C051C"/>
    <w:rsid w:val="004C0B6F"/>
    <w:rsid w:val="004C2A64"/>
    <w:rsid w:val="004C4DBF"/>
    <w:rsid w:val="004C5E15"/>
    <w:rsid w:val="004C61BF"/>
    <w:rsid w:val="004C6D2C"/>
    <w:rsid w:val="004D1D75"/>
    <w:rsid w:val="004D241D"/>
    <w:rsid w:val="004D47CE"/>
    <w:rsid w:val="004D52E3"/>
    <w:rsid w:val="004E0B4A"/>
    <w:rsid w:val="004E3C59"/>
    <w:rsid w:val="004E556D"/>
    <w:rsid w:val="004E5CD1"/>
    <w:rsid w:val="004E643A"/>
    <w:rsid w:val="004E65AF"/>
    <w:rsid w:val="004E7058"/>
    <w:rsid w:val="004F1DCA"/>
    <w:rsid w:val="004F2EBF"/>
    <w:rsid w:val="004F2F57"/>
    <w:rsid w:val="004F60CF"/>
    <w:rsid w:val="00503E99"/>
    <w:rsid w:val="005120CF"/>
    <w:rsid w:val="00515648"/>
    <w:rsid w:val="00521D05"/>
    <w:rsid w:val="00522BCF"/>
    <w:rsid w:val="0052445F"/>
    <w:rsid w:val="0052628E"/>
    <w:rsid w:val="00531F28"/>
    <w:rsid w:val="00532104"/>
    <w:rsid w:val="00532FD1"/>
    <w:rsid w:val="00536119"/>
    <w:rsid w:val="00536629"/>
    <w:rsid w:val="005405FE"/>
    <w:rsid w:val="0054279C"/>
    <w:rsid w:val="0054482C"/>
    <w:rsid w:val="005449C7"/>
    <w:rsid w:val="00547141"/>
    <w:rsid w:val="0055059F"/>
    <w:rsid w:val="005576EE"/>
    <w:rsid w:val="005620C8"/>
    <w:rsid w:val="00563E42"/>
    <w:rsid w:val="00567F2C"/>
    <w:rsid w:val="0057359C"/>
    <w:rsid w:val="0057440B"/>
    <w:rsid w:val="00577D9B"/>
    <w:rsid w:val="00582142"/>
    <w:rsid w:val="005829AC"/>
    <w:rsid w:val="00584BC0"/>
    <w:rsid w:val="005869ED"/>
    <w:rsid w:val="005939EE"/>
    <w:rsid w:val="00596B12"/>
    <w:rsid w:val="005A36C9"/>
    <w:rsid w:val="005A6719"/>
    <w:rsid w:val="005B01B0"/>
    <w:rsid w:val="005B2DA7"/>
    <w:rsid w:val="005B2F65"/>
    <w:rsid w:val="005C0368"/>
    <w:rsid w:val="005C084D"/>
    <w:rsid w:val="005C21A0"/>
    <w:rsid w:val="005D2954"/>
    <w:rsid w:val="005D3A29"/>
    <w:rsid w:val="005D4368"/>
    <w:rsid w:val="005D6BCD"/>
    <w:rsid w:val="005E0B49"/>
    <w:rsid w:val="005E18C0"/>
    <w:rsid w:val="005E67CE"/>
    <w:rsid w:val="005E69C5"/>
    <w:rsid w:val="005F03BA"/>
    <w:rsid w:val="00601589"/>
    <w:rsid w:val="00607192"/>
    <w:rsid w:val="00607B17"/>
    <w:rsid w:val="00610771"/>
    <w:rsid w:val="006173C3"/>
    <w:rsid w:val="0062085C"/>
    <w:rsid w:val="00622060"/>
    <w:rsid w:val="00622EC9"/>
    <w:rsid w:val="00624AC6"/>
    <w:rsid w:val="006253AF"/>
    <w:rsid w:val="00626636"/>
    <w:rsid w:val="0063059C"/>
    <w:rsid w:val="00633904"/>
    <w:rsid w:val="00633987"/>
    <w:rsid w:val="00635416"/>
    <w:rsid w:val="00642453"/>
    <w:rsid w:val="0064402D"/>
    <w:rsid w:val="00647CE2"/>
    <w:rsid w:val="0065059B"/>
    <w:rsid w:val="006567FC"/>
    <w:rsid w:val="00656F9A"/>
    <w:rsid w:val="00657BB5"/>
    <w:rsid w:val="00661D10"/>
    <w:rsid w:val="006644B8"/>
    <w:rsid w:val="0067174C"/>
    <w:rsid w:val="00671E7A"/>
    <w:rsid w:val="00674642"/>
    <w:rsid w:val="006748DE"/>
    <w:rsid w:val="00684F05"/>
    <w:rsid w:val="00685F00"/>
    <w:rsid w:val="00686BCD"/>
    <w:rsid w:val="00687CF4"/>
    <w:rsid w:val="006902B8"/>
    <w:rsid w:val="00690C6E"/>
    <w:rsid w:val="006924F3"/>
    <w:rsid w:val="00696595"/>
    <w:rsid w:val="006A060C"/>
    <w:rsid w:val="006A0F54"/>
    <w:rsid w:val="006A1D9F"/>
    <w:rsid w:val="006A5419"/>
    <w:rsid w:val="006B0AE7"/>
    <w:rsid w:val="006B2EFD"/>
    <w:rsid w:val="006B3C49"/>
    <w:rsid w:val="006B47F9"/>
    <w:rsid w:val="006B7FFE"/>
    <w:rsid w:val="006C1167"/>
    <w:rsid w:val="006C4D78"/>
    <w:rsid w:val="006C5337"/>
    <w:rsid w:val="006C6A54"/>
    <w:rsid w:val="006D01A8"/>
    <w:rsid w:val="006D528F"/>
    <w:rsid w:val="006D58A0"/>
    <w:rsid w:val="006D6460"/>
    <w:rsid w:val="006E68A7"/>
    <w:rsid w:val="006E709C"/>
    <w:rsid w:val="006E7634"/>
    <w:rsid w:val="006E799D"/>
    <w:rsid w:val="006F0262"/>
    <w:rsid w:val="006F552C"/>
    <w:rsid w:val="006F7631"/>
    <w:rsid w:val="00704678"/>
    <w:rsid w:val="00707328"/>
    <w:rsid w:val="007074B5"/>
    <w:rsid w:val="00712896"/>
    <w:rsid w:val="00716E95"/>
    <w:rsid w:val="0071706D"/>
    <w:rsid w:val="007235A7"/>
    <w:rsid w:val="00725D93"/>
    <w:rsid w:val="007269DF"/>
    <w:rsid w:val="00731F13"/>
    <w:rsid w:val="00732722"/>
    <w:rsid w:val="00734ED2"/>
    <w:rsid w:val="00737351"/>
    <w:rsid w:val="0073767A"/>
    <w:rsid w:val="00737FB7"/>
    <w:rsid w:val="007429A1"/>
    <w:rsid w:val="007525AC"/>
    <w:rsid w:val="0075356C"/>
    <w:rsid w:val="00754A09"/>
    <w:rsid w:val="0075620F"/>
    <w:rsid w:val="00761C8E"/>
    <w:rsid w:val="00767961"/>
    <w:rsid w:val="00770D3F"/>
    <w:rsid w:val="00773417"/>
    <w:rsid w:val="00777130"/>
    <w:rsid w:val="0078395C"/>
    <w:rsid w:val="007841C5"/>
    <w:rsid w:val="0078422A"/>
    <w:rsid w:val="00787BB6"/>
    <w:rsid w:val="00796191"/>
    <w:rsid w:val="007A0AFC"/>
    <w:rsid w:val="007A15C7"/>
    <w:rsid w:val="007A1DC6"/>
    <w:rsid w:val="007A383C"/>
    <w:rsid w:val="007A7A48"/>
    <w:rsid w:val="007B31C6"/>
    <w:rsid w:val="007B747C"/>
    <w:rsid w:val="007B75A5"/>
    <w:rsid w:val="007C0615"/>
    <w:rsid w:val="007C0B64"/>
    <w:rsid w:val="007C4966"/>
    <w:rsid w:val="007C6A55"/>
    <w:rsid w:val="007C7080"/>
    <w:rsid w:val="007D42E9"/>
    <w:rsid w:val="007E086E"/>
    <w:rsid w:val="007E2223"/>
    <w:rsid w:val="007E3F56"/>
    <w:rsid w:val="007E62EE"/>
    <w:rsid w:val="007F3530"/>
    <w:rsid w:val="007F4333"/>
    <w:rsid w:val="007F4CEC"/>
    <w:rsid w:val="007F7CF7"/>
    <w:rsid w:val="008015CF"/>
    <w:rsid w:val="00802BE7"/>
    <w:rsid w:val="0080510C"/>
    <w:rsid w:val="0080750F"/>
    <w:rsid w:val="00813F85"/>
    <w:rsid w:val="00816534"/>
    <w:rsid w:val="00816B37"/>
    <w:rsid w:val="00817BFB"/>
    <w:rsid w:val="00822CA4"/>
    <w:rsid w:val="00823489"/>
    <w:rsid w:val="00824A9A"/>
    <w:rsid w:val="00824CF2"/>
    <w:rsid w:val="00832F76"/>
    <w:rsid w:val="00834ADD"/>
    <w:rsid w:val="00837392"/>
    <w:rsid w:val="008376D4"/>
    <w:rsid w:val="008414B1"/>
    <w:rsid w:val="008472C2"/>
    <w:rsid w:val="00847C75"/>
    <w:rsid w:val="008539AC"/>
    <w:rsid w:val="00857D42"/>
    <w:rsid w:val="0086473B"/>
    <w:rsid w:val="00870C77"/>
    <w:rsid w:val="008908B6"/>
    <w:rsid w:val="00893B4C"/>
    <w:rsid w:val="00894A6B"/>
    <w:rsid w:val="00895D16"/>
    <w:rsid w:val="008973C8"/>
    <w:rsid w:val="008A3ADC"/>
    <w:rsid w:val="008A3FF4"/>
    <w:rsid w:val="008A7187"/>
    <w:rsid w:val="008C1033"/>
    <w:rsid w:val="008C4393"/>
    <w:rsid w:val="008C5C5D"/>
    <w:rsid w:val="008D291B"/>
    <w:rsid w:val="008D4038"/>
    <w:rsid w:val="008D41F1"/>
    <w:rsid w:val="008D45DF"/>
    <w:rsid w:val="008D5ABC"/>
    <w:rsid w:val="008E1481"/>
    <w:rsid w:val="008E73DB"/>
    <w:rsid w:val="008F0CD3"/>
    <w:rsid w:val="008F2DFE"/>
    <w:rsid w:val="008F3525"/>
    <w:rsid w:val="008F4180"/>
    <w:rsid w:val="008F57D4"/>
    <w:rsid w:val="008F5BB6"/>
    <w:rsid w:val="008F6B43"/>
    <w:rsid w:val="008F6DB4"/>
    <w:rsid w:val="00901322"/>
    <w:rsid w:val="009019A6"/>
    <w:rsid w:val="00903123"/>
    <w:rsid w:val="00904B02"/>
    <w:rsid w:val="0090562C"/>
    <w:rsid w:val="00906E30"/>
    <w:rsid w:val="009135F6"/>
    <w:rsid w:val="009139A9"/>
    <w:rsid w:val="00915158"/>
    <w:rsid w:val="00915E95"/>
    <w:rsid w:val="00921ED8"/>
    <w:rsid w:val="00922F4A"/>
    <w:rsid w:val="00923769"/>
    <w:rsid w:val="009253E6"/>
    <w:rsid w:val="00925BC0"/>
    <w:rsid w:val="009263A9"/>
    <w:rsid w:val="00934D7E"/>
    <w:rsid w:val="0093711C"/>
    <w:rsid w:val="00940F83"/>
    <w:rsid w:val="0094493D"/>
    <w:rsid w:val="009474AE"/>
    <w:rsid w:val="00952D43"/>
    <w:rsid w:val="00953EFA"/>
    <w:rsid w:val="00956207"/>
    <w:rsid w:val="00961969"/>
    <w:rsid w:val="00962A05"/>
    <w:rsid w:val="00962A3F"/>
    <w:rsid w:val="00964074"/>
    <w:rsid w:val="009654D5"/>
    <w:rsid w:val="00967BBD"/>
    <w:rsid w:val="00973060"/>
    <w:rsid w:val="009742E8"/>
    <w:rsid w:val="00974ADA"/>
    <w:rsid w:val="00985572"/>
    <w:rsid w:val="009856D5"/>
    <w:rsid w:val="0098599E"/>
    <w:rsid w:val="009934D8"/>
    <w:rsid w:val="009938C0"/>
    <w:rsid w:val="00993950"/>
    <w:rsid w:val="00995147"/>
    <w:rsid w:val="00995A81"/>
    <w:rsid w:val="00995B7F"/>
    <w:rsid w:val="009A1678"/>
    <w:rsid w:val="009A39B6"/>
    <w:rsid w:val="009A51E2"/>
    <w:rsid w:val="009B1189"/>
    <w:rsid w:val="009B201D"/>
    <w:rsid w:val="009B247E"/>
    <w:rsid w:val="009B4A3B"/>
    <w:rsid w:val="009B7AF2"/>
    <w:rsid w:val="009C0283"/>
    <w:rsid w:val="009C39A5"/>
    <w:rsid w:val="009C43C6"/>
    <w:rsid w:val="009C49E1"/>
    <w:rsid w:val="009C652A"/>
    <w:rsid w:val="009D194E"/>
    <w:rsid w:val="009D2101"/>
    <w:rsid w:val="009D3314"/>
    <w:rsid w:val="009D5CCB"/>
    <w:rsid w:val="009E236F"/>
    <w:rsid w:val="009E289A"/>
    <w:rsid w:val="009E3FAC"/>
    <w:rsid w:val="009E4D6E"/>
    <w:rsid w:val="009E7C4F"/>
    <w:rsid w:val="009F4BAD"/>
    <w:rsid w:val="009F4FB0"/>
    <w:rsid w:val="009F527B"/>
    <w:rsid w:val="009F5549"/>
    <w:rsid w:val="00A0054B"/>
    <w:rsid w:val="00A01043"/>
    <w:rsid w:val="00A03336"/>
    <w:rsid w:val="00A04D6C"/>
    <w:rsid w:val="00A04ECD"/>
    <w:rsid w:val="00A0525F"/>
    <w:rsid w:val="00A067F3"/>
    <w:rsid w:val="00A11E19"/>
    <w:rsid w:val="00A12E33"/>
    <w:rsid w:val="00A1460A"/>
    <w:rsid w:val="00A16090"/>
    <w:rsid w:val="00A17BDA"/>
    <w:rsid w:val="00A21A9D"/>
    <w:rsid w:val="00A2567B"/>
    <w:rsid w:val="00A25707"/>
    <w:rsid w:val="00A30C00"/>
    <w:rsid w:val="00A31801"/>
    <w:rsid w:val="00A37059"/>
    <w:rsid w:val="00A407F7"/>
    <w:rsid w:val="00A42A45"/>
    <w:rsid w:val="00A445AA"/>
    <w:rsid w:val="00A45338"/>
    <w:rsid w:val="00A4727E"/>
    <w:rsid w:val="00A510F7"/>
    <w:rsid w:val="00A56966"/>
    <w:rsid w:val="00A603DF"/>
    <w:rsid w:val="00A60795"/>
    <w:rsid w:val="00A63251"/>
    <w:rsid w:val="00A70558"/>
    <w:rsid w:val="00A71E27"/>
    <w:rsid w:val="00A72605"/>
    <w:rsid w:val="00A726F5"/>
    <w:rsid w:val="00A73E92"/>
    <w:rsid w:val="00A74A2A"/>
    <w:rsid w:val="00A81609"/>
    <w:rsid w:val="00A8187C"/>
    <w:rsid w:val="00A82CEE"/>
    <w:rsid w:val="00A83663"/>
    <w:rsid w:val="00A85A29"/>
    <w:rsid w:val="00A916A1"/>
    <w:rsid w:val="00AA011C"/>
    <w:rsid w:val="00AA22EF"/>
    <w:rsid w:val="00AA679F"/>
    <w:rsid w:val="00AA75AF"/>
    <w:rsid w:val="00AB23BC"/>
    <w:rsid w:val="00AB4074"/>
    <w:rsid w:val="00AB63AC"/>
    <w:rsid w:val="00AB76E2"/>
    <w:rsid w:val="00AC3AE7"/>
    <w:rsid w:val="00AC4BF8"/>
    <w:rsid w:val="00AC503A"/>
    <w:rsid w:val="00AD05C0"/>
    <w:rsid w:val="00AD17C6"/>
    <w:rsid w:val="00AD22C5"/>
    <w:rsid w:val="00AE5CC3"/>
    <w:rsid w:val="00AE716A"/>
    <w:rsid w:val="00AF65AF"/>
    <w:rsid w:val="00B018A2"/>
    <w:rsid w:val="00B07FF8"/>
    <w:rsid w:val="00B15ED0"/>
    <w:rsid w:val="00B2098E"/>
    <w:rsid w:val="00B213EB"/>
    <w:rsid w:val="00B22549"/>
    <w:rsid w:val="00B301D8"/>
    <w:rsid w:val="00B30E81"/>
    <w:rsid w:val="00B31191"/>
    <w:rsid w:val="00B32C68"/>
    <w:rsid w:val="00B349F8"/>
    <w:rsid w:val="00B362FF"/>
    <w:rsid w:val="00B36D2C"/>
    <w:rsid w:val="00B36DD9"/>
    <w:rsid w:val="00B37506"/>
    <w:rsid w:val="00B419EE"/>
    <w:rsid w:val="00B45B5B"/>
    <w:rsid w:val="00B46B83"/>
    <w:rsid w:val="00B56F52"/>
    <w:rsid w:val="00B642B5"/>
    <w:rsid w:val="00B64B4F"/>
    <w:rsid w:val="00B76571"/>
    <w:rsid w:val="00B76759"/>
    <w:rsid w:val="00B812BE"/>
    <w:rsid w:val="00B82F05"/>
    <w:rsid w:val="00B9042E"/>
    <w:rsid w:val="00B90666"/>
    <w:rsid w:val="00B919F8"/>
    <w:rsid w:val="00BA0A9C"/>
    <w:rsid w:val="00BA581C"/>
    <w:rsid w:val="00BA6843"/>
    <w:rsid w:val="00BB20B4"/>
    <w:rsid w:val="00BB29C1"/>
    <w:rsid w:val="00BB3301"/>
    <w:rsid w:val="00BB535F"/>
    <w:rsid w:val="00BC1DBE"/>
    <w:rsid w:val="00BC32BA"/>
    <w:rsid w:val="00BC749D"/>
    <w:rsid w:val="00BD40AA"/>
    <w:rsid w:val="00BD6371"/>
    <w:rsid w:val="00BD7064"/>
    <w:rsid w:val="00BD7C4D"/>
    <w:rsid w:val="00BE1178"/>
    <w:rsid w:val="00BF25A4"/>
    <w:rsid w:val="00BF4516"/>
    <w:rsid w:val="00BF5C4B"/>
    <w:rsid w:val="00BF614A"/>
    <w:rsid w:val="00BF78B6"/>
    <w:rsid w:val="00C00B65"/>
    <w:rsid w:val="00C0126A"/>
    <w:rsid w:val="00C06631"/>
    <w:rsid w:val="00C07006"/>
    <w:rsid w:val="00C127BD"/>
    <w:rsid w:val="00C1429C"/>
    <w:rsid w:val="00C14C7F"/>
    <w:rsid w:val="00C17096"/>
    <w:rsid w:val="00C17A92"/>
    <w:rsid w:val="00C17F28"/>
    <w:rsid w:val="00C20FAD"/>
    <w:rsid w:val="00C2138D"/>
    <w:rsid w:val="00C242B1"/>
    <w:rsid w:val="00C30AA6"/>
    <w:rsid w:val="00C30DF3"/>
    <w:rsid w:val="00C30E57"/>
    <w:rsid w:val="00C3278F"/>
    <w:rsid w:val="00C402E2"/>
    <w:rsid w:val="00C4432E"/>
    <w:rsid w:val="00C51510"/>
    <w:rsid w:val="00C54FEA"/>
    <w:rsid w:val="00C628A1"/>
    <w:rsid w:val="00C62D9C"/>
    <w:rsid w:val="00C64A5F"/>
    <w:rsid w:val="00C654A0"/>
    <w:rsid w:val="00C668C8"/>
    <w:rsid w:val="00C66941"/>
    <w:rsid w:val="00C70243"/>
    <w:rsid w:val="00C70947"/>
    <w:rsid w:val="00C70EA1"/>
    <w:rsid w:val="00C71168"/>
    <w:rsid w:val="00C734A2"/>
    <w:rsid w:val="00C764A7"/>
    <w:rsid w:val="00C768D0"/>
    <w:rsid w:val="00C76A31"/>
    <w:rsid w:val="00C8003E"/>
    <w:rsid w:val="00C81095"/>
    <w:rsid w:val="00C8134A"/>
    <w:rsid w:val="00C81BFF"/>
    <w:rsid w:val="00C83CEE"/>
    <w:rsid w:val="00C87419"/>
    <w:rsid w:val="00C910CE"/>
    <w:rsid w:val="00C92F57"/>
    <w:rsid w:val="00CA2FD9"/>
    <w:rsid w:val="00CA5AE2"/>
    <w:rsid w:val="00CB0DAF"/>
    <w:rsid w:val="00CB3711"/>
    <w:rsid w:val="00CB427B"/>
    <w:rsid w:val="00CB7036"/>
    <w:rsid w:val="00CB7C1A"/>
    <w:rsid w:val="00CC3E8A"/>
    <w:rsid w:val="00CC7780"/>
    <w:rsid w:val="00CD0056"/>
    <w:rsid w:val="00CD04AD"/>
    <w:rsid w:val="00CD1193"/>
    <w:rsid w:val="00CD19D1"/>
    <w:rsid w:val="00CD522C"/>
    <w:rsid w:val="00CD52C1"/>
    <w:rsid w:val="00CE26F9"/>
    <w:rsid w:val="00CE30CD"/>
    <w:rsid w:val="00CE5717"/>
    <w:rsid w:val="00CF0971"/>
    <w:rsid w:val="00CF2BD4"/>
    <w:rsid w:val="00CF479C"/>
    <w:rsid w:val="00CF4A4C"/>
    <w:rsid w:val="00D004E8"/>
    <w:rsid w:val="00D03AEC"/>
    <w:rsid w:val="00D0483E"/>
    <w:rsid w:val="00D04CF7"/>
    <w:rsid w:val="00D05C97"/>
    <w:rsid w:val="00D06D15"/>
    <w:rsid w:val="00D07CA3"/>
    <w:rsid w:val="00D12ADD"/>
    <w:rsid w:val="00D1459B"/>
    <w:rsid w:val="00D1561E"/>
    <w:rsid w:val="00D157AC"/>
    <w:rsid w:val="00D2256A"/>
    <w:rsid w:val="00D24C27"/>
    <w:rsid w:val="00D27792"/>
    <w:rsid w:val="00D27D75"/>
    <w:rsid w:val="00D30313"/>
    <w:rsid w:val="00D34890"/>
    <w:rsid w:val="00D36514"/>
    <w:rsid w:val="00D40FCC"/>
    <w:rsid w:val="00D40FE3"/>
    <w:rsid w:val="00D460D1"/>
    <w:rsid w:val="00D46E65"/>
    <w:rsid w:val="00D50E9C"/>
    <w:rsid w:val="00D5231A"/>
    <w:rsid w:val="00D52887"/>
    <w:rsid w:val="00D5371F"/>
    <w:rsid w:val="00D575F0"/>
    <w:rsid w:val="00D72C52"/>
    <w:rsid w:val="00D72DB3"/>
    <w:rsid w:val="00D748BF"/>
    <w:rsid w:val="00D77DF0"/>
    <w:rsid w:val="00D80DBC"/>
    <w:rsid w:val="00D81721"/>
    <w:rsid w:val="00D8271C"/>
    <w:rsid w:val="00D848C7"/>
    <w:rsid w:val="00D872D2"/>
    <w:rsid w:val="00D90FF2"/>
    <w:rsid w:val="00D91CEA"/>
    <w:rsid w:val="00D9221C"/>
    <w:rsid w:val="00D924F0"/>
    <w:rsid w:val="00D95402"/>
    <w:rsid w:val="00D95FD0"/>
    <w:rsid w:val="00D963F2"/>
    <w:rsid w:val="00D97945"/>
    <w:rsid w:val="00DA4824"/>
    <w:rsid w:val="00DA5A9C"/>
    <w:rsid w:val="00DB19E4"/>
    <w:rsid w:val="00DB6893"/>
    <w:rsid w:val="00DB6A02"/>
    <w:rsid w:val="00DB7EA9"/>
    <w:rsid w:val="00DC2404"/>
    <w:rsid w:val="00DC4313"/>
    <w:rsid w:val="00DC4389"/>
    <w:rsid w:val="00DC67F8"/>
    <w:rsid w:val="00DD3A54"/>
    <w:rsid w:val="00DD3C5C"/>
    <w:rsid w:val="00DD6198"/>
    <w:rsid w:val="00DE30A1"/>
    <w:rsid w:val="00DE3BB0"/>
    <w:rsid w:val="00DE77CB"/>
    <w:rsid w:val="00DF2D2F"/>
    <w:rsid w:val="00DF2E2A"/>
    <w:rsid w:val="00DF3652"/>
    <w:rsid w:val="00DF7682"/>
    <w:rsid w:val="00E00F23"/>
    <w:rsid w:val="00E02EB4"/>
    <w:rsid w:val="00E03C92"/>
    <w:rsid w:val="00E03D54"/>
    <w:rsid w:val="00E113CD"/>
    <w:rsid w:val="00E1221B"/>
    <w:rsid w:val="00E122EA"/>
    <w:rsid w:val="00E132E1"/>
    <w:rsid w:val="00E150AF"/>
    <w:rsid w:val="00E150FE"/>
    <w:rsid w:val="00E15129"/>
    <w:rsid w:val="00E1518D"/>
    <w:rsid w:val="00E15F2D"/>
    <w:rsid w:val="00E165F9"/>
    <w:rsid w:val="00E26DA6"/>
    <w:rsid w:val="00E33013"/>
    <w:rsid w:val="00E333EB"/>
    <w:rsid w:val="00E3488A"/>
    <w:rsid w:val="00E35447"/>
    <w:rsid w:val="00E408A1"/>
    <w:rsid w:val="00E40FF1"/>
    <w:rsid w:val="00E428A7"/>
    <w:rsid w:val="00E44177"/>
    <w:rsid w:val="00E45133"/>
    <w:rsid w:val="00E4624A"/>
    <w:rsid w:val="00E464CD"/>
    <w:rsid w:val="00E476F3"/>
    <w:rsid w:val="00E52DED"/>
    <w:rsid w:val="00E600AB"/>
    <w:rsid w:val="00E6020B"/>
    <w:rsid w:val="00E622DA"/>
    <w:rsid w:val="00E65AAF"/>
    <w:rsid w:val="00E67F66"/>
    <w:rsid w:val="00E7027A"/>
    <w:rsid w:val="00E74E97"/>
    <w:rsid w:val="00E77F59"/>
    <w:rsid w:val="00E8073F"/>
    <w:rsid w:val="00E84F56"/>
    <w:rsid w:val="00E87F4C"/>
    <w:rsid w:val="00E95C3B"/>
    <w:rsid w:val="00EA0217"/>
    <w:rsid w:val="00EA08C2"/>
    <w:rsid w:val="00EA1A5C"/>
    <w:rsid w:val="00EB43CD"/>
    <w:rsid w:val="00EB61F1"/>
    <w:rsid w:val="00EC2988"/>
    <w:rsid w:val="00EC37B5"/>
    <w:rsid w:val="00EC5604"/>
    <w:rsid w:val="00EC6EC9"/>
    <w:rsid w:val="00ED09B4"/>
    <w:rsid w:val="00ED289C"/>
    <w:rsid w:val="00ED40C5"/>
    <w:rsid w:val="00EE0867"/>
    <w:rsid w:val="00EE1BED"/>
    <w:rsid w:val="00EE4A11"/>
    <w:rsid w:val="00EF0AA2"/>
    <w:rsid w:val="00EF275B"/>
    <w:rsid w:val="00EF5AF5"/>
    <w:rsid w:val="00EF6206"/>
    <w:rsid w:val="00EF718B"/>
    <w:rsid w:val="00F02113"/>
    <w:rsid w:val="00F103D9"/>
    <w:rsid w:val="00F10F1D"/>
    <w:rsid w:val="00F11761"/>
    <w:rsid w:val="00F1779C"/>
    <w:rsid w:val="00F22110"/>
    <w:rsid w:val="00F23696"/>
    <w:rsid w:val="00F23719"/>
    <w:rsid w:val="00F2752F"/>
    <w:rsid w:val="00F3074A"/>
    <w:rsid w:val="00F34FB7"/>
    <w:rsid w:val="00F355F7"/>
    <w:rsid w:val="00F36031"/>
    <w:rsid w:val="00F458DF"/>
    <w:rsid w:val="00F5034B"/>
    <w:rsid w:val="00F50505"/>
    <w:rsid w:val="00F51A4F"/>
    <w:rsid w:val="00F55C59"/>
    <w:rsid w:val="00F5676F"/>
    <w:rsid w:val="00F569B2"/>
    <w:rsid w:val="00F61E79"/>
    <w:rsid w:val="00F63E33"/>
    <w:rsid w:val="00F6515B"/>
    <w:rsid w:val="00F661C8"/>
    <w:rsid w:val="00F66FD0"/>
    <w:rsid w:val="00F71D03"/>
    <w:rsid w:val="00F73448"/>
    <w:rsid w:val="00F76CD8"/>
    <w:rsid w:val="00F77587"/>
    <w:rsid w:val="00F806E8"/>
    <w:rsid w:val="00F81EC0"/>
    <w:rsid w:val="00F82B3A"/>
    <w:rsid w:val="00F82B6C"/>
    <w:rsid w:val="00F84FBB"/>
    <w:rsid w:val="00F85E28"/>
    <w:rsid w:val="00F864D9"/>
    <w:rsid w:val="00F86944"/>
    <w:rsid w:val="00F905E1"/>
    <w:rsid w:val="00F9170C"/>
    <w:rsid w:val="00F95595"/>
    <w:rsid w:val="00F96E67"/>
    <w:rsid w:val="00FA4B96"/>
    <w:rsid w:val="00FB11C7"/>
    <w:rsid w:val="00FB34D9"/>
    <w:rsid w:val="00FB3A8C"/>
    <w:rsid w:val="00FB3BA4"/>
    <w:rsid w:val="00FB6789"/>
    <w:rsid w:val="00FB6CCE"/>
    <w:rsid w:val="00FB75CB"/>
    <w:rsid w:val="00FC53E2"/>
    <w:rsid w:val="00FC6D0A"/>
    <w:rsid w:val="00FD02A1"/>
    <w:rsid w:val="00FD4666"/>
    <w:rsid w:val="00FD65C0"/>
    <w:rsid w:val="00FD73D4"/>
    <w:rsid w:val="00FE1136"/>
    <w:rsid w:val="00FE70CF"/>
    <w:rsid w:val="00FF22EE"/>
    <w:rsid w:val="00FF28C4"/>
    <w:rsid w:val="00FF2EB6"/>
    <w:rsid w:val="00FF4059"/>
    <w:rsid w:val="00FF58C1"/>
    <w:rsid w:val="00FF6ED8"/>
    <w:rsid w:val="017A13FC"/>
    <w:rsid w:val="0250735D"/>
    <w:rsid w:val="025B31C1"/>
    <w:rsid w:val="02C27D6D"/>
    <w:rsid w:val="03C6113E"/>
    <w:rsid w:val="04932CE9"/>
    <w:rsid w:val="06155FCA"/>
    <w:rsid w:val="06607ECC"/>
    <w:rsid w:val="06E44439"/>
    <w:rsid w:val="06EE4B30"/>
    <w:rsid w:val="07A41A66"/>
    <w:rsid w:val="0A527FFF"/>
    <w:rsid w:val="0C5E2084"/>
    <w:rsid w:val="112C2FF7"/>
    <w:rsid w:val="125A4EAA"/>
    <w:rsid w:val="12EF539D"/>
    <w:rsid w:val="141476FE"/>
    <w:rsid w:val="144846D5"/>
    <w:rsid w:val="149C415F"/>
    <w:rsid w:val="16324F20"/>
    <w:rsid w:val="17A638EE"/>
    <w:rsid w:val="18AE7E0C"/>
    <w:rsid w:val="1A013D7B"/>
    <w:rsid w:val="1AF43998"/>
    <w:rsid w:val="1B1117F5"/>
    <w:rsid w:val="1B2E6236"/>
    <w:rsid w:val="1B3C173F"/>
    <w:rsid w:val="1DBB1753"/>
    <w:rsid w:val="208927E9"/>
    <w:rsid w:val="21F94FCB"/>
    <w:rsid w:val="234B6EF7"/>
    <w:rsid w:val="24D97602"/>
    <w:rsid w:val="257842D2"/>
    <w:rsid w:val="285007BB"/>
    <w:rsid w:val="2A8922C5"/>
    <w:rsid w:val="2B056E23"/>
    <w:rsid w:val="2B7234F8"/>
    <w:rsid w:val="2B902809"/>
    <w:rsid w:val="2BFD2AE1"/>
    <w:rsid w:val="2CC8546D"/>
    <w:rsid w:val="2ED059AE"/>
    <w:rsid w:val="314261B2"/>
    <w:rsid w:val="31570E00"/>
    <w:rsid w:val="31B22213"/>
    <w:rsid w:val="32596136"/>
    <w:rsid w:val="32E6471E"/>
    <w:rsid w:val="33ED222F"/>
    <w:rsid w:val="35426B47"/>
    <w:rsid w:val="36D9626F"/>
    <w:rsid w:val="36E11686"/>
    <w:rsid w:val="38446D4F"/>
    <w:rsid w:val="38895CD0"/>
    <w:rsid w:val="39DA2668"/>
    <w:rsid w:val="3AA35FBF"/>
    <w:rsid w:val="3AA455B4"/>
    <w:rsid w:val="3C2502FE"/>
    <w:rsid w:val="3E0F3A5D"/>
    <w:rsid w:val="3E7F4909"/>
    <w:rsid w:val="3EF32DD6"/>
    <w:rsid w:val="3F6C77D8"/>
    <w:rsid w:val="42D0402B"/>
    <w:rsid w:val="4380509A"/>
    <w:rsid w:val="44393E6C"/>
    <w:rsid w:val="44734F4A"/>
    <w:rsid w:val="44DF3D8B"/>
    <w:rsid w:val="45017F02"/>
    <w:rsid w:val="46273B9F"/>
    <w:rsid w:val="486E0AE4"/>
    <w:rsid w:val="4A5D089C"/>
    <w:rsid w:val="4BDB01EE"/>
    <w:rsid w:val="4C637864"/>
    <w:rsid w:val="4D5D7E51"/>
    <w:rsid w:val="4FDD0657"/>
    <w:rsid w:val="501B3C78"/>
    <w:rsid w:val="547F7730"/>
    <w:rsid w:val="55253741"/>
    <w:rsid w:val="565553F3"/>
    <w:rsid w:val="57363D4A"/>
    <w:rsid w:val="5B421C0A"/>
    <w:rsid w:val="5C536BE5"/>
    <w:rsid w:val="5EC52588"/>
    <w:rsid w:val="5F4D115C"/>
    <w:rsid w:val="6060609B"/>
    <w:rsid w:val="618A6593"/>
    <w:rsid w:val="629C2F58"/>
    <w:rsid w:val="65144E6C"/>
    <w:rsid w:val="65241B6C"/>
    <w:rsid w:val="67367DE4"/>
    <w:rsid w:val="6B110FBC"/>
    <w:rsid w:val="6C01543E"/>
    <w:rsid w:val="6CDE0CEE"/>
    <w:rsid w:val="6DEF144F"/>
    <w:rsid w:val="6DF30129"/>
    <w:rsid w:val="717C6DF3"/>
    <w:rsid w:val="74450ED1"/>
    <w:rsid w:val="771846E0"/>
    <w:rsid w:val="78911B42"/>
    <w:rsid w:val="7C694167"/>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99" w:semiHidden="0"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iPriority="99" w:name="annotation reference"/>
    <w:lsdException w:uiPriority="99" w:name="line number"/>
    <w:lsdException w:qFormat="1" w:unhideWhenUsed="0" w:uiPriority="99" w:semiHidden="0" w:name="page number"/>
    <w:lsdException w:qFormat="1" w:unhideWhenUsed="0" w:uiPriority="0" w:semiHidden="0"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iPriority="99" w:semiHidden="0"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link w:val="51"/>
    <w:qFormat/>
    <w:uiPriority w:val="9"/>
    <w:pPr>
      <w:keepNext/>
      <w:keepLines/>
      <w:spacing w:before="24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54"/>
    <w:unhideWhenUsed/>
    <w:qFormat/>
    <w:uiPriority w:val="9"/>
    <w:pPr>
      <w:keepNext/>
      <w:keepLines/>
      <w:spacing w:before="20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paragraph" w:styleId="4">
    <w:name w:val="heading 3"/>
    <w:basedOn w:val="1"/>
    <w:next w:val="1"/>
    <w:link w:val="50"/>
    <w:qFormat/>
    <w:uiPriority w:val="9"/>
    <w:pPr>
      <w:keepNext/>
      <w:ind w:firstLine="720"/>
      <w:jc w:val="both"/>
      <w:outlineLvl w:val="2"/>
    </w:pPr>
    <w:rPr>
      <w:b/>
      <w:sz w:val="28"/>
      <w:szCs w:val="20"/>
      <w:lang w:val="vi-VN"/>
    </w:rPr>
  </w:style>
  <w:style w:type="paragraph" w:styleId="5">
    <w:name w:val="heading 4"/>
    <w:basedOn w:val="1"/>
    <w:next w:val="1"/>
    <w:link w:val="69"/>
    <w:unhideWhenUsed/>
    <w:qFormat/>
    <w:uiPriority w:val="9"/>
    <w:pPr>
      <w:keepNext/>
      <w:keepLines/>
      <w:spacing w:before="4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70"/>
    <w:semiHidden/>
    <w:unhideWhenUsed/>
    <w:qFormat/>
    <w:uiPriority w:val="9"/>
    <w:pPr>
      <w:keepNext/>
      <w:keepLines/>
      <w:spacing w:before="40"/>
      <w:outlineLvl w:val="4"/>
    </w:pPr>
    <w:rPr>
      <w:rFonts w:asciiTheme="majorHAnsi" w:hAnsiTheme="majorHAnsi" w:eastAsiaTheme="majorEastAsia" w:cstheme="majorBidi"/>
      <w:color w:val="2F5597" w:themeColor="accent1" w:themeShade="BF"/>
    </w:rPr>
  </w:style>
  <w:style w:type="character" w:default="1" w:styleId="7">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9">
    <w:name w:val="Balloon Text"/>
    <w:basedOn w:val="1"/>
    <w:link w:val="45"/>
    <w:semiHidden/>
    <w:unhideWhenUsed/>
    <w:qFormat/>
    <w:uiPriority w:val="99"/>
    <w:rPr>
      <w:rFonts w:ascii="Segoe UI" w:hAnsi="Segoe UI" w:cs="Segoe UI"/>
      <w:sz w:val="18"/>
      <w:szCs w:val="18"/>
    </w:rPr>
  </w:style>
  <w:style w:type="paragraph" w:styleId="10">
    <w:name w:val="Body Text"/>
    <w:basedOn w:val="1"/>
    <w:link w:val="41"/>
    <w:unhideWhenUsed/>
    <w:qFormat/>
    <w:uiPriority w:val="99"/>
    <w:pPr>
      <w:spacing w:after="120"/>
    </w:pPr>
  </w:style>
  <w:style w:type="paragraph" w:styleId="11">
    <w:name w:val="Body Text 2"/>
    <w:basedOn w:val="1"/>
    <w:link w:val="38"/>
    <w:qFormat/>
    <w:uiPriority w:val="99"/>
    <w:pPr>
      <w:spacing w:after="120" w:line="480" w:lineRule="auto"/>
    </w:pPr>
    <w:rPr>
      <w:sz w:val="28"/>
      <w:szCs w:val="28"/>
      <w:lang w:val="zh-CN" w:eastAsia="zh-CN"/>
    </w:rPr>
  </w:style>
  <w:style w:type="paragraph" w:styleId="12">
    <w:name w:val="Body Text 3"/>
    <w:basedOn w:val="1"/>
    <w:link w:val="76"/>
    <w:unhideWhenUsed/>
    <w:qFormat/>
    <w:uiPriority w:val="99"/>
    <w:pPr>
      <w:spacing w:after="120" w:line="276" w:lineRule="auto"/>
    </w:pPr>
    <w:rPr>
      <w:rFonts w:eastAsiaTheme="minorEastAsia" w:cstheme="minorBidi"/>
      <w:sz w:val="16"/>
      <w:szCs w:val="16"/>
    </w:rPr>
  </w:style>
  <w:style w:type="paragraph" w:styleId="13">
    <w:name w:val="Body Text Indent 3"/>
    <w:basedOn w:val="1"/>
    <w:link w:val="36"/>
    <w:qFormat/>
    <w:uiPriority w:val="0"/>
    <w:pPr>
      <w:spacing w:after="120"/>
      <w:ind w:left="360"/>
    </w:pPr>
    <w:rPr>
      <w:sz w:val="16"/>
      <w:szCs w:val="16"/>
    </w:rPr>
  </w:style>
  <w:style w:type="paragraph" w:styleId="14">
    <w:name w:val="caption"/>
    <w:basedOn w:val="1"/>
    <w:qFormat/>
    <w:uiPriority w:val="0"/>
    <w:pPr>
      <w:suppressLineNumbers/>
      <w:spacing w:before="120" w:after="120"/>
    </w:pPr>
    <w:rPr>
      <w:rFonts w:cs="Noto Sans Devanagari"/>
      <w:i/>
      <w:iCs/>
    </w:rPr>
  </w:style>
  <w:style w:type="character" w:styleId="15">
    <w:name w:val="annotation reference"/>
    <w:basedOn w:val="7"/>
    <w:semiHidden/>
    <w:unhideWhenUsed/>
    <w:qFormat/>
    <w:uiPriority w:val="99"/>
    <w:rPr>
      <w:sz w:val="16"/>
      <w:szCs w:val="16"/>
    </w:rPr>
  </w:style>
  <w:style w:type="paragraph" w:styleId="16">
    <w:name w:val="annotation text"/>
    <w:basedOn w:val="1"/>
    <w:link w:val="46"/>
    <w:unhideWhenUsed/>
    <w:qFormat/>
    <w:uiPriority w:val="99"/>
    <w:rPr>
      <w:sz w:val="20"/>
      <w:szCs w:val="20"/>
    </w:rPr>
  </w:style>
  <w:style w:type="paragraph" w:styleId="17">
    <w:name w:val="annotation subject"/>
    <w:basedOn w:val="16"/>
    <w:next w:val="16"/>
    <w:link w:val="47"/>
    <w:semiHidden/>
    <w:unhideWhenUsed/>
    <w:qFormat/>
    <w:uiPriority w:val="99"/>
    <w:rPr>
      <w:b/>
      <w:bCs/>
    </w:rPr>
  </w:style>
  <w:style w:type="character" w:styleId="18">
    <w:name w:val="Emphasis"/>
    <w:qFormat/>
    <w:uiPriority w:val="20"/>
    <w:rPr>
      <w:i/>
      <w:iCs/>
    </w:rPr>
  </w:style>
  <w:style w:type="character" w:styleId="19">
    <w:name w:val="endnote reference"/>
    <w:qFormat/>
    <w:uiPriority w:val="0"/>
    <w:rPr>
      <w:vertAlign w:val="superscript"/>
    </w:rPr>
  </w:style>
  <w:style w:type="paragraph" w:styleId="20">
    <w:name w:val="endnote text"/>
    <w:basedOn w:val="1"/>
    <w:link w:val="75"/>
    <w:semiHidden/>
    <w:unhideWhenUsed/>
    <w:qFormat/>
    <w:uiPriority w:val="99"/>
    <w:rPr>
      <w:sz w:val="20"/>
      <w:szCs w:val="20"/>
    </w:rPr>
  </w:style>
  <w:style w:type="paragraph" w:styleId="21">
    <w:name w:val="footer"/>
    <w:basedOn w:val="1"/>
    <w:link w:val="35"/>
    <w:qFormat/>
    <w:uiPriority w:val="0"/>
    <w:pPr>
      <w:tabs>
        <w:tab w:val="center" w:pos="4320"/>
        <w:tab w:val="right" w:pos="8640"/>
      </w:tabs>
    </w:pPr>
  </w:style>
  <w:style w:type="character" w:styleId="22">
    <w:name w:val="footnote reference"/>
    <w:qFormat/>
    <w:uiPriority w:val="99"/>
    <w:rPr>
      <w:vertAlign w:val="superscript"/>
    </w:rPr>
  </w:style>
  <w:style w:type="paragraph" w:styleId="23">
    <w:name w:val="footnote text"/>
    <w:basedOn w:val="1"/>
    <w:link w:val="31"/>
    <w:qFormat/>
    <w:uiPriority w:val="99"/>
    <w:rPr>
      <w:sz w:val="20"/>
      <w:szCs w:val="20"/>
    </w:rPr>
  </w:style>
  <w:style w:type="paragraph" w:styleId="24">
    <w:name w:val="header"/>
    <w:basedOn w:val="1"/>
    <w:link w:val="37"/>
    <w:qFormat/>
    <w:uiPriority w:val="0"/>
    <w:pPr>
      <w:tabs>
        <w:tab w:val="center" w:pos="4320"/>
        <w:tab w:val="right" w:pos="8640"/>
      </w:tabs>
    </w:pPr>
  </w:style>
  <w:style w:type="character" w:styleId="25">
    <w:name w:val="Hyperlink"/>
    <w:basedOn w:val="7"/>
    <w:unhideWhenUsed/>
    <w:qFormat/>
    <w:uiPriority w:val="99"/>
    <w:rPr>
      <w:color w:val="0563C1" w:themeColor="hyperlink"/>
      <w:u w:val="single"/>
      <w14:textFill>
        <w14:solidFill>
          <w14:schemeClr w14:val="hlink"/>
        </w14:solidFill>
      </w14:textFill>
    </w:rPr>
  </w:style>
  <w:style w:type="paragraph" w:styleId="26">
    <w:name w:val="List"/>
    <w:basedOn w:val="10"/>
    <w:qFormat/>
    <w:uiPriority w:val="0"/>
    <w:rPr>
      <w:rFonts w:cs="Noto Sans Devanagari"/>
    </w:rPr>
  </w:style>
  <w:style w:type="paragraph" w:styleId="27">
    <w:name w:val="Normal (Web)"/>
    <w:basedOn w:val="1"/>
    <w:qFormat/>
    <w:uiPriority w:val="99"/>
    <w:pPr>
      <w:spacing w:beforeAutospacing="1" w:afterAutospacing="1"/>
    </w:pPr>
  </w:style>
  <w:style w:type="character" w:styleId="28">
    <w:name w:val="page number"/>
    <w:basedOn w:val="7"/>
    <w:qFormat/>
    <w:uiPriority w:val="99"/>
  </w:style>
  <w:style w:type="character" w:styleId="29">
    <w:name w:val="Strong"/>
    <w:qFormat/>
    <w:uiPriority w:val="22"/>
    <w:rPr>
      <w:b/>
      <w:bCs/>
    </w:rPr>
  </w:style>
  <w:style w:type="table" w:styleId="30">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1">
    <w:name w:val="Footnote Text Char"/>
    <w:basedOn w:val="7"/>
    <w:link w:val="23"/>
    <w:qFormat/>
    <w:uiPriority w:val="99"/>
    <w:rPr>
      <w:rFonts w:eastAsia="Times New Roman" w:cs="Times New Roman"/>
      <w:sz w:val="20"/>
      <w:szCs w:val="20"/>
      <w:lang w:val="en-US"/>
    </w:rPr>
  </w:style>
  <w:style w:type="character" w:customStyle="1" w:styleId="32">
    <w:name w:val="Footnote Characters (user)"/>
    <w:link w:val="33"/>
    <w:qFormat/>
    <w:uiPriority w:val="0"/>
    <w:rPr>
      <w:vertAlign w:val="superscript"/>
    </w:rPr>
  </w:style>
  <w:style w:type="paragraph" w:customStyle="1" w:styleId="33">
    <w:name w:val="Footnote Text11"/>
    <w:basedOn w:val="1"/>
    <w:next w:val="1"/>
    <w:link w:val="32"/>
    <w:qFormat/>
    <w:uiPriority w:val="0"/>
    <w:pPr>
      <w:spacing w:after="160" w:line="240" w:lineRule="exact"/>
    </w:pPr>
    <w:rPr>
      <w:rFonts w:eastAsiaTheme="minorHAnsi" w:cstheme="minorBidi"/>
      <w:sz w:val="28"/>
      <w:szCs w:val="22"/>
      <w:vertAlign w:val="superscript"/>
      <w:lang w:val="vi-VN"/>
    </w:rPr>
  </w:style>
  <w:style w:type="character" w:customStyle="1" w:styleId="34">
    <w:name w:val="Footnote Characters"/>
    <w:qFormat/>
    <w:uiPriority w:val="0"/>
    <w:rPr>
      <w:vertAlign w:val="superscript"/>
    </w:rPr>
  </w:style>
  <w:style w:type="character" w:customStyle="1" w:styleId="35">
    <w:name w:val="Footer Char"/>
    <w:basedOn w:val="7"/>
    <w:link w:val="21"/>
    <w:qFormat/>
    <w:uiPriority w:val="0"/>
    <w:rPr>
      <w:rFonts w:eastAsia="Times New Roman" w:cs="Times New Roman"/>
      <w:color w:val="000000"/>
      <w:sz w:val="30"/>
      <w:szCs w:val="30"/>
      <w:lang w:val="en-US"/>
    </w:rPr>
  </w:style>
  <w:style w:type="character" w:customStyle="1" w:styleId="36">
    <w:name w:val="Body Text Indent 3 Char"/>
    <w:basedOn w:val="7"/>
    <w:link w:val="13"/>
    <w:qFormat/>
    <w:uiPriority w:val="0"/>
    <w:rPr>
      <w:rFonts w:eastAsia="Times New Roman" w:cs="Times New Roman"/>
      <w:color w:val="000000"/>
      <w:sz w:val="16"/>
      <w:szCs w:val="16"/>
      <w:lang w:val="en-US"/>
    </w:rPr>
  </w:style>
  <w:style w:type="character" w:customStyle="1" w:styleId="37">
    <w:name w:val="Header Char"/>
    <w:basedOn w:val="7"/>
    <w:link w:val="24"/>
    <w:qFormat/>
    <w:uiPriority w:val="0"/>
    <w:rPr>
      <w:rFonts w:eastAsia="Times New Roman" w:cs="Times New Roman"/>
      <w:color w:val="000000"/>
      <w:sz w:val="30"/>
      <w:szCs w:val="30"/>
      <w:lang w:val="en-US"/>
    </w:rPr>
  </w:style>
  <w:style w:type="character" w:customStyle="1" w:styleId="38">
    <w:name w:val="Body Text 2 Char"/>
    <w:basedOn w:val="7"/>
    <w:link w:val="11"/>
    <w:qFormat/>
    <w:uiPriority w:val="99"/>
    <w:rPr>
      <w:rFonts w:eastAsia="Times New Roman" w:cs="Times New Roman"/>
      <w:szCs w:val="28"/>
      <w:lang w:val="zh-CN" w:eastAsia="zh-CN"/>
    </w:rPr>
  </w:style>
  <w:style w:type="character" w:customStyle="1" w:styleId="39">
    <w:name w:val="Body text_"/>
    <w:link w:val="40"/>
    <w:qFormat/>
    <w:uiPriority w:val="0"/>
    <w:rPr>
      <w:sz w:val="27"/>
      <w:szCs w:val="27"/>
      <w:shd w:val="clear" w:color="auto" w:fill="FFFFFF"/>
    </w:rPr>
  </w:style>
  <w:style w:type="paragraph" w:customStyle="1" w:styleId="40">
    <w:name w:val="Body text1"/>
    <w:basedOn w:val="1"/>
    <w:link w:val="39"/>
    <w:qFormat/>
    <w:uiPriority w:val="0"/>
    <w:pPr>
      <w:shd w:val="clear" w:color="auto" w:fill="FFFFFF"/>
      <w:spacing w:line="326" w:lineRule="exact"/>
      <w:jc w:val="center"/>
    </w:pPr>
    <w:rPr>
      <w:rFonts w:eastAsiaTheme="minorHAnsi" w:cstheme="minorBidi"/>
      <w:sz w:val="27"/>
      <w:szCs w:val="27"/>
      <w:lang w:val="vi-VN"/>
    </w:rPr>
  </w:style>
  <w:style w:type="character" w:customStyle="1" w:styleId="41">
    <w:name w:val="Body Text Char"/>
    <w:basedOn w:val="7"/>
    <w:link w:val="10"/>
    <w:qFormat/>
    <w:uiPriority w:val="99"/>
    <w:rPr>
      <w:rFonts w:eastAsia="Times New Roman" w:cs="Times New Roman"/>
      <w:color w:val="000000"/>
      <w:sz w:val="30"/>
      <w:szCs w:val="30"/>
      <w:lang w:val="en-US"/>
    </w:rPr>
  </w:style>
  <w:style w:type="character" w:customStyle="1" w:styleId="42">
    <w:name w:val="Font Style16"/>
    <w:basedOn w:val="7"/>
    <w:qFormat/>
    <w:uiPriority w:val="0"/>
    <w:rPr>
      <w:rFonts w:ascii="Times New Roman" w:hAnsi="Times New Roman" w:cs="Times New Roman"/>
      <w:color w:val="000000"/>
      <w:sz w:val="28"/>
      <w:szCs w:val="28"/>
    </w:rPr>
  </w:style>
  <w:style w:type="character" w:customStyle="1" w:styleId="43">
    <w:name w:val="Van b?n n?i dung_"/>
    <w:link w:val="44"/>
    <w:qFormat/>
    <w:locked/>
    <w:uiPriority w:val="0"/>
    <w:rPr>
      <w:sz w:val="29"/>
      <w:shd w:val="clear" w:color="auto" w:fill="FFFFFF"/>
    </w:rPr>
  </w:style>
  <w:style w:type="paragraph" w:customStyle="1" w:styleId="44">
    <w:name w:val="Van b?n n?i dung1"/>
    <w:basedOn w:val="1"/>
    <w:link w:val="43"/>
    <w:qFormat/>
    <w:uiPriority w:val="0"/>
    <w:pPr>
      <w:shd w:val="clear" w:color="auto" w:fill="FFFFFF"/>
      <w:spacing w:line="305" w:lineRule="exact"/>
      <w:jc w:val="both"/>
    </w:pPr>
    <w:rPr>
      <w:rFonts w:eastAsiaTheme="minorHAnsi" w:cstheme="minorBidi"/>
      <w:sz w:val="29"/>
      <w:szCs w:val="22"/>
      <w:lang w:val="vi-VN"/>
    </w:rPr>
  </w:style>
  <w:style w:type="character" w:customStyle="1" w:styleId="45">
    <w:name w:val="Balloon Text Char"/>
    <w:basedOn w:val="7"/>
    <w:link w:val="9"/>
    <w:semiHidden/>
    <w:qFormat/>
    <w:uiPriority w:val="99"/>
    <w:rPr>
      <w:rFonts w:ascii="Segoe UI" w:hAnsi="Segoe UI" w:eastAsia="Times New Roman" w:cs="Segoe UI"/>
      <w:color w:val="000000"/>
      <w:sz w:val="18"/>
      <w:szCs w:val="18"/>
      <w:lang w:val="en-US"/>
    </w:rPr>
  </w:style>
  <w:style w:type="character" w:customStyle="1" w:styleId="46">
    <w:name w:val="Comment Text Char"/>
    <w:basedOn w:val="7"/>
    <w:link w:val="16"/>
    <w:qFormat/>
    <w:uiPriority w:val="99"/>
    <w:rPr>
      <w:rFonts w:eastAsia="Times New Roman" w:cs="Times New Roman"/>
      <w:color w:val="000000"/>
      <w:sz w:val="20"/>
      <w:szCs w:val="20"/>
      <w:lang w:val="en-US"/>
    </w:rPr>
  </w:style>
  <w:style w:type="character" w:customStyle="1" w:styleId="47">
    <w:name w:val="Comment Subject Char"/>
    <w:basedOn w:val="46"/>
    <w:link w:val="17"/>
    <w:semiHidden/>
    <w:qFormat/>
    <w:uiPriority w:val="99"/>
    <w:rPr>
      <w:rFonts w:eastAsia="Times New Roman" w:cs="Times New Roman"/>
      <w:b/>
      <w:bCs/>
      <w:color w:val="000000"/>
      <w:sz w:val="20"/>
      <w:szCs w:val="20"/>
      <w:lang w:val="en-US"/>
    </w:rPr>
  </w:style>
  <w:style w:type="character" w:customStyle="1" w:styleId="48">
    <w:name w:val="fontstyle01"/>
    <w:qFormat/>
    <w:uiPriority w:val="0"/>
    <w:rPr>
      <w:rFonts w:ascii="TimesNewRomanPS-ItalicMT" w:hAnsi="TimesNewRomanPS-ItalicMT"/>
      <w:i/>
      <w:iCs/>
      <w:color w:val="242021"/>
      <w:sz w:val="28"/>
      <w:szCs w:val="28"/>
    </w:rPr>
  </w:style>
  <w:style w:type="character" w:customStyle="1" w:styleId="49">
    <w:name w:val="Unresolved Mention1"/>
    <w:basedOn w:val="7"/>
    <w:semiHidden/>
    <w:unhideWhenUsed/>
    <w:qFormat/>
    <w:uiPriority w:val="99"/>
    <w:rPr>
      <w:color w:val="605E5C"/>
      <w:shd w:val="clear" w:color="auto" w:fill="E1DFDD"/>
    </w:rPr>
  </w:style>
  <w:style w:type="character" w:customStyle="1" w:styleId="50">
    <w:name w:val="Heading 3 Char"/>
    <w:basedOn w:val="7"/>
    <w:link w:val="4"/>
    <w:qFormat/>
    <w:uiPriority w:val="9"/>
    <w:rPr>
      <w:rFonts w:eastAsia="Times New Roman" w:cs="Times New Roman"/>
      <w:b/>
      <w:szCs w:val="20"/>
    </w:rPr>
  </w:style>
  <w:style w:type="character" w:customStyle="1" w:styleId="51">
    <w:name w:val="Heading 1 Char"/>
    <w:basedOn w:val="7"/>
    <w:link w:val="2"/>
    <w:qFormat/>
    <w:uiPriority w:val="99"/>
    <w:rPr>
      <w:rFonts w:asciiTheme="majorHAnsi" w:hAnsiTheme="majorHAnsi" w:eastAsiaTheme="majorEastAsia" w:cstheme="majorBidi"/>
      <w:color w:val="2F5597" w:themeColor="accent1" w:themeShade="BF"/>
      <w:sz w:val="32"/>
      <w:szCs w:val="32"/>
      <w:lang w:val="en-US"/>
    </w:rPr>
  </w:style>
  <w:style w:type="character" w:customStyle="1" w:styleId="52">
    <w:name w:val="Endnote Characters (user)"/>
    <w:qFormat/>
    <w:uiPriority w:val="0"/>
    <w:rPr>
      <w:vertAlign w:val="superscript"/>
    </w:rPr>
  </w:style>
  <w:style w:type="character" w:customStyle="1" w:styleId="53">
    <w:name w:val="Endnote Characters"/>
    <w:qFormat/>
    <w:uiPriority w:val="0"/>
    <w:rPr>
      <w:vertAlign w:val="superscript"/>
    </w:rPr>
  </w:style>
  <w:style w:type="character" w:customStyle="1" w:styleId="54">
    <w:name w:val="Heading 2 Char"/>
    <w:basedOn w:val="7"/>
    <w:link w:val="3"/>
    <w:qFormat/>
    <w:uiPriority w:val="9"/>
    <w:rPr>
      <w:rFonts w:asciiTheme="majorHAnsi" w:hAnsiTheme="majorHAnsi" w:eastAsiaTheme="majorEastAsia" w:cstheme="majorBidi"/>
      <w:b/>
      <w:bCs/>
      <w:color w:val="4472C4" w:themeColor="accent1"/>
      <w:sz w:val="26"/>
      <w:szCs w:val="26"/>
      <w:lang w:val="en-US"/>
      <w14:textFill>
        <w14:solidFill>
          <w14:schemeClr w14:val="accent1"/>
        </w14:solidFill>
      </w14:textFill>
    </w:rPr>
  </w:style>
  <w:style w:type="character" w:customStyle="1" w:styleId="55">
    <w:name w:val="Footnote Text Char1"/>
    <w:qFormat/>
    <w:uiPriority w:val="99"/>
    <w:rPr>
      <w:rFonts w:ascii="Times New Roman" w:hAnsi="Times New Roman" w:eastAsia="Times New Roman" w:cs="Times New Roman"/>
      <w:kern w:val="0"/>
      <w:sz w:val="20"/>
      <w:szCs w:val="20"/>
      <w:lang w:val="en-US"/>
      <w14:ligatures w14:val="none"/>
    </w:rPr>
  </w:style>
  <w:style w:type="paragraph" w:customStyle="1" w:styleId="56">
    <w:name w:val="Heading"/>
    <w:basedOn w:val="1"/>
    <w:next w:val="10"/>
    <w:qFormat/>
    <w:uiPriority w:val="0"/>
    <w:pPr>
      <w:keepNext/>
      <w:spacing w:before="240" w:after="120"/>
    </w:pPr>
    <w:rPr>
      <w:rFonts w:ascii="Carlito" w:hAnsi="Carlito" w:eastAsia="Noto Sans SC Regular" w:cs="Noto Sans Devanagari"/>
      <w:sz w:val="28"/>
      <w:szCs w:val="28"/>
    </w:rPr>
  </w:style>
  <w:style w:type="paragraph" w:customStyle="1" w:styleId="57">
    <w:name w:val="Index"/>
    <w:basedOn w:val="1"/>
    <w:qFormat/>
    <w:uiPriority w:val="0"/>
    <w:pPr>
      <w:suppressLineNumbers/>
    </w:pPr>
    <w:rPr>
      <w:rFonts w:cs="Noto Sans Devanagari"/>
    </w:rPr>
  </w:style>
  <w:style w:type="paragraph" w:customStyle="1" w:styleId="58">
    <w:name w:val="caption1"/>
    <w:basedOn w:val="1"/>
    <w:qFormat/>
    <w:uiPriority w:val="0"/>
    <w:pPr>
      <w:suppressLineNumbers/>
      <w:spacing w:before="120" w:after="120"/>
    </w:pPr>
    <w:rPr>
      <w:rFonts w:cs="Noto Sans Devanagari"/>
      <w:i/>
      <w:iCs/>
    </w:rPr>
  </w:style>
  <w:style w:type="paragraph" w:customStyle="1" w:styleId="59">
    <w:name w:val="Header and Footer"/>
    <w:basedOn w:val="1"/>
    <w:qFormat/>
    <w:uiPriority w:val="0"/>
  </w:style>
  <w:style w:type="paragraph" w:customStyle="1" w:styleId="60">
    <w:name w:val="Carattere Carattere Char Char Char Char Char Char Zchn"/>
    <w:basedOn w:val="1"/>
    <w:next w:val="1"/>
    <w:qFormat/>
    <w:uiPriority w:val="0"/>
    <w:pPr>
      <w:spacing w:after="160" w:line="240" w:lineRule="exact"/>
    </w:pPr>
    <w:rPr>
      <w:rFonts w:eastAsiaTheme="minorHAnsi" w:cstheme="minorBidi"/>
      <w:sz w:val="28"/>
      <w:szCs w:val="22"/>
      <w:vertAlign w:val="superscript"/>
      <w:lang w:val="vi-VN"/>
    </w:rPr>
  </w:style>
  <w:style w:type="paragraph" w:customStyle="1" w:styleId="61">
    <w:name w:val="Revision1"/>
    <w:semiHidden/>
    <w:qFormat/>
    <w:uiPriority w:val="99"/>
    <w:pPr>
      <w:suppressAutoHyphens/>
    </w:pPr>
    <w:rPr>
      <w:rFonts w:ascii="Times New Roman" w:hAnsi="Times New Roman" w:eastAsia="Times New Roman" w:cs="Times New Roman"/>
      <w:color w:val="000000"/>
      <w:sz w:val="30"/>
      <w:szCs w:val="30"/>
      <w:lang w:val="en-US" w:eastAsia="en-US" w:bidi="ar-SA"/>
    </w:rPr>
  </w:style>
  <w:style w:type="paragraph" w:customStyle="1" w:styleId="62">
    <w:name w:val="Body Text11"/>
    <w:basedOn w:val="1"/>
    <w:qFormat/>
    <w:uiPriority w:val="0"/>
    <w:pPr>
      <w:shd w:val="clear" w:color="auto" w:fill="FFFFFF"/>
      <w:spacing w:before="780" w:after="60" w:line="336" w:lineRule="exact"/>
      <w:ind w:firstLine="700"/>
      <w:jc w:val="both"/>
    </w:pPr>
    <w:rPr>
      <w:sz w:val="28"/>
      <w:szCs w:val="28"/>
    </w:rPr>
  </w:style>
  <w:style w:type="paragraph" w:styleId="63">
    <w:name w:val="List Paragraph"/>
    <w:basedOn w:val="1"/>
    <w:qFormat/>
    <w:uiPriority w:val="34"/>
    <w:pPr>
      <w:ind w:left="720"/>
      <w:contextualSpacing/>
    </w:pPr>
  </w:style>
  <w:style w:type="paragraph" w:customStyle="1" w:styleId="64">
    <w:name w:val="Footnote Reference 2"/>
    <w:basedOn w:val="1"/>
    <w:qFormat/>
    <w:uiPriority w:val="0"/>
    <w:pPr>
      <w:spacing w:after="160" w:line="240" w:lineRule="exact"/>
    </w:pPr>
    <w:rPr>
      <w:sz w:val="20"/>
      <w:szCs w:val="20"/>
      <w:vertAlign w:val="superscript"/>
    </w:rPr>
  </w:style>
  <w:style w:type="paragraph" w:styleId="65">
    <w:name w:val="No Spacing"/>
    <w:qFormat/>
    <w:uiPriority w:val="1"/>
    <w:pPr>
      <w:widowControl w:val="0"/>
      <w:suppressAutoHyphens/>
    </w:pPr>
    <w:rPr>
      <w:rFonts w:ascii="Times New Roman" w:hAnsi="Times New Roman" w:eastAsia="Times New Roman" w:cs="Times New Roman"/>
      <w:color w:val="000000"/>
      <w:sz w:val="30"/>
      <w:szCs w:val="30"/>
      <w:lang w:val="en-US" w:eastAsia="en-US" w:bidi="ar-SA"/>
    </w:rPr>
  </w:style>
  <w:style w:type="paragraph" w:customStyle="1" w:styleId="66">
    <w:name w:val="Frame Contents (user)"/>
    <w:basedOn w:val="1"/>
    <w:qFormat/>
    <w:uiPriority w:val="0"/>
  </w:style>
  <w:style w:type="paragraph" w:customStyle="1" w:styleId="67">
    <w:name w:val="Footnote Char Char Char Char Char Char Char"/>
    <w:basedOn w:val="1"/>
    <w:qFormat/>
    <w:uiPriority w:val="0"/>
    <w:pPr>
      <w:spacing w:before="100" w:line="240" w:lineRule="exact"/>
    </w:pPr>
    <w:rPr>
      <w:sz w:val="20"/>
      <w:szCs w:val="20"/>
      <w:vertAlign w:val="superscript"/>
    </w:rPr>
  </w:style>
  <w:style w:type="paragraph" w:customStyle="1" w:styleId="68">
    <w:name w:val="Frame Contents"/>
    <w:basedOn w:val="1"/>
    <w:qFormat/>
    <w:uiPriority w:val="0"/>
  </w:style>
  <w:style w:type="character" w:customStyle="1" w:styleId="69">
    <w:name w:val="Heading 4 Char"/>
    <w:basedOn w:val="7"/>
    <w:link w:val="5"/>
    <w:qFormat/>
    <w:uiPriority w:val="9"/>
    <w:rPr>
      <w:rFonts w:asciiTheme="majorHAnsi" w:hAnsiTheme="majorHAnsi" w:eastAsiaTheme="majorEastAsia" w:cstheme="majorBidi"/>
      <w:i/>
      <w:iCs/>
      <w:color w:val="2F5597" w:themeColor="accent1" w:themeShade="BF"/>
      <w:sz w:val="30"/>
      <w:szCs w:val="30"/>
      <w:lang w:val="en-US"/>
    </w:rPr>
  </w:style>
  <w:style w:type="character" w:customStyle="1" w:styleId="70">
    <w:name w:val="Heading 5 Char"/>
    <w:basedOn w:val="7"/>
    <w:link w:val="6"/>
    <w:semiHidden/>
    <w:qFormat/>
    <w:uiPriority w:val="9"/>
    <w:rPr>
      <w:rFonts w:asciiTheme="majorHAnsi" w:hAnsiTheme="majorHAnsi" w:eastAsiaTheme="majorEastAsia" w:cstheme="majorBidi"/>
      <w:color w:val="2F5597" w:themeColor="accent1" w:themeShade="BF"/>
      <w:sz w:val="24"/>
      <w:szCs w:val="24"/>
      <w:lang w:val="en-US"/>
    </w:rPr>
  </w:style>
  <w:style w:type="character" w:customStyle="1" w:styleId="71">
    <w:name w:val="whitespace-normal"/>
    <w:basedOn w:val="7"/>
    <w:qFormat/>
    <w:uiPriority w:val="0"/>
  </w:style>
  <w:style w:type="paragraph" w:customStyle="1" w:styleId="72">
    <w:name w:val="isselectedend"/>
    <w:basedOn w:val="1"/>
    <w:qFormat/>
    <w:uiPriority w:val="0"/>
    <w:pPr>
      <w:spacing w:before="100" w:beforeAutospacing="1" w:after="100" w:afterAutospacing="1"/>
    </w:pPr>
  </w:style>
  <w:style w:type="paragraph" w:customStyle="1" w:styleId="73">
    <w:name w:val="zlae0w_textbase"/>
    <w:basedOn w:val="1"/>
    <w:qFormat/>
    <w:uiPriority w:val="0"/>
    <w:pPr>
      <w:spacing w:before="100" w:beforeAutospacing="1" w:after="100" w:afterAutospacing="1"/>
    </w:pPr>
  </w:style>
  <w:style w:type="paragraph" w:customStyle="1" w:styleId="74">
    <w:name w:val="pdq2pg_selectionanchorcontainer"/>
    <w:basedOn w:val="1"/>
    <w:qFormat/>
    <w:uiPriority w:val="0"/>
    <w:pPr>
      <w:spacing w:before="100" w:beforeAutospacing="1" w:after="100" w:afterAutospacing="1"/>
    </w:pPr>
  </w:style>
  <w:style w:type="character" w:customStyle="1" w:styleId="75">
    <w:name w:val="Endnote Text Char"/>
    <w:basedOn w:val="7"/>
    <w:link w:val="20"/>
    <w:semiHidden/>
    <w:qFormat/>
    <w:uiPriority w:val="99"/>
    <w:rPr>
      <w:rFonts w:eastAsia="Times New Roman" w:cs="Times New Roman"/>
      <w:sz w:val="20"/>
      <w:szCs w:val="20"/>
      <w:lang w:val="en-US"/>
    </w:rPr>
  </w:style>
  <w:style w:type="character" w:customStyle="1" w:styleId="76">
    <w:name w:val="Body Text 3 Char"/>
    <w:basedOn w:val="7"/>
    <w:link w:val="12"/>
    <w:qFormat/>
    <w:uiPriority w:val="99"/>
    <w:rPr>
      <w:rFonts w:eastAsiaTheme="minorEastAsia" w:cstheme="minorBidi"/>
      <w:sz w:val="16"/>
      <w:szCs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B82B95-7470-4FF4-B4AE-0F711DF9B7EB}">
  <ds:schemaRefs/>
</ds:datastoreItem>
</file>

<file path=docProps/app.xml><?xml version="1.0" encoding="utf-8"?>
<Properties xmlns="http://schemas.openxmlformats.org/officeDocument/2006/extended-properties" xmlns:vt="http://schemas.openxmlformats.org/officeDocument/2006/docPropsVTypes">
  <Template>Normal</Template>
  <Pages>9</Pages>
  <Words>5402</Words>
  <Characters>19584</Characters>
  <Lines>187</Lines>
  <Paragraphs>52</Paragraphs>
  <TotalTime>4</TotalTime>
  <ScaleCrop>false</ScaleCrop>
  <LinksUpToDate>false</LinksUpToDate>
  <CharactersWithSpaces>24997</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2026-01-21T02:19:00Z</dcterms:created>
  <dc:creator>Administrator</dc:creator>
  <cp:lastModifiedBy>gia sung</cp:lastModifiedBy>
  <cp:lastPrinted>2026-05-28T07:14:00Z</cp:lastPrinted>
  <dcterms:modified xsi:type="dcterms:W3CDTF">2026-10-20T05:23:04Z</dcterms:modified>
  <cp:revision>2507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eyJoZGlkIjoiYjk5ODM0YmMxOWJiYWQyNDU4MGIzYWRmYTA0ZmI5NDciLCJ1c2VySWQiOiIxMzkxNzkzMTY0NzkwIn0=</vt:lpwstr>
  </property>
  <property fmtid="{D5CDD505-2E9C-101B-9397-08002B2CF9AE}" pid="3" name="KSOProductBuildVer">
    <vt:lpwstr>1033-12.1.0.29162</vt:lpwstr>
  </property>
  <property fmtid="{D5CDD505-2E9C-101B-9397-08002B2CF9AE}" pid="4" name="ICV">
    <vt:lpwstr>14BB917ECAA94DB88A137C7C8F016488_12</vt:lpwstr>
  </property>
</Properties>
</file>